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方正小标宋_GBK" w:cs="Times New Roman"/>
          <w:sz w:val="44"/>
          <w:szCs w:val="44"/>
          <w:lang w:eastAsia="zh-CN"/>
        </w:rPr>
      </w:pPr>
      <w:r>
        <w:rPr>
          <w:rFonts w:hint="eastAsia" w:ascii="Times New Roman" w:hAnsi="Times New Roman" w:eastAsia="方正小标宋_GBK" w:cs="Times New Roman"/>
          <w:sz w:val="44"/>
          <w:szCs w:val="44"/>
          <w:lang w:eastAsia="zh-CN"/>
        </w:rPr>
        <w:t>中共唐山市委台湾工作办公室</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lang w:val="en-US" w:eastAsia="zh-CN"/>
        </w:rPr>
        <w:t>9</w:t>
      </w:r>
      <w:r>
        <w:rPr>
          <w:rFonts w:ascii="Times New Roman" w:hAnsi="Times New Roman" w:eastAsia="方正小标宋_GBK" w:cs="Times New Roman"/>
          <w:sz w:val="44"/>
          <w:szCs w:val="44"/>
        </w:rPr>
        <w:t>年部门预算公开</w:t>
      </w:r>
      <w:r>
        <w:rPr>
          <w:rFonts w:hint="eastAsia" w:ascii="Times New Roman" w:hAnsi="Times New Roman" w:eastAsia="方正小标宋_GBK" w:cs="Times New Roman"/>
          <w:sz w:val="44"/>
          <w:szCs w:val="44"/>
          <w:lang w:eastAsia="zh-CN"/>
        </w:rPr>
        <w:t>说明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按照《预算法》、《地方预决算公开操作规程》和《河北省省级预算公开办法》规定，现将201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360" w:lineRule="auto"/>
        <w:ind w:firstLine="643" w:firstLineChars="200"/>
        <w:rPr>
          <w:rFonts w:hint="eastAsia" w:ascii="仿宋_GB2312" w:hAnsi="仿宋_GB2312" w:eastAsia="仿宋_GB2312" w:cs="仿宋_GB2312"/>
          <w:color w:val="000000"/>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仿宋_GB2312" w:hAnsi="仿宋_GB2312" w:eastAsia="仿宋_GB2312" w:cs="仿宋_GB2312"/>
          <w:color w:val="000000"/>
          <w:sz w:val="32"/>
          <w:szCs w:val="32"/>
        </w:rPr>
        <w:t>根据《中共唐山市委台湾工作办公室职能配置、内设机构和人员编制方案》规定，中共唐山市委台湾工作办公室的主要职责是：</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1、贯彻执行党中央、国务院对台工作的方针政策；在市委、市政府的统一领导下，开展对台工作调查研究并结合我市实际提出对策和建议。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全市涉台工作实施方针政策统一归口管理；组织、指导、管理、协调市委、市政府各部门和各县（市）区的对台工作；检查了解各县（市）区及市直单位对台方针政策和市委、市政府有关对台工作指示的贯彻落实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3、会同有关部门统筹协调和指导对台经贸工作；组织台商的投资活动；参与市政府对台招商活动；协调、处理市内涉台事务。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4、协调、指导全市涉台经济、金融、文化、学术、科技、体育、卫生等领域的交流、合作及两岸人员往来工作；负责对台湾上层重点人物的联络和来我市台胞的接待服务工作。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5、负责全市对台宣传和涉台教育工作；负责全市对台工作干部的培训工作。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6、指导市各民主党派、工商联和其它群众团体有关重大活动方面的涉台工作；管理、组织、协调唐山市台资企业协会、唐山市台胞台属联谊会工作。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7、按上级有关规定，负责全市对台接触集中统一领导的组织实施。</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8、负责市委对台工作领导小组的日常工作。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9、完成市委、市政府和市委统战部交办的其它工作任务。</w:t>
      </w:r>
    </w:p>
    <w:p>
      <w:pPr>
        <w:autoSpaceDE w:val="0"/>
        <w:autoSpaceDN w:val="0"/>
        <w:adjustRightInd w:val="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lang w:eastAsia="zh-CN"/>
        </w:rPr>
        <w:t>　　</w:t>
      </w:r>
      <w:r>
        <w:rPr>
          <w:rFonts w:hint="eastAsia" w:ascii="方正仿宋_GBK" w:hAnsi="Times New Roman" w:eastAsia="方正仿宋_GBK"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6"/>
        <w:tblW w:w="97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eastAsia="宋体" w:cs="Times New Roman"/>
                <w:szCs w:val="24"/>
              </w:rPr>
            </w:pPr>
          </w:p>
        </w:tc>
        <w:tc>
          <w:tcPr>
            <w:tcW w:w="1134" w:type="dxa"/>
            <w:vMerge w:val="continue"/>
            <w:vAlign w:val="center"/>
          </w:tcPr>
          <w:p>
            <w:pPr>
              <w:spacing w:line="300" w:lineRule="exact"/>
              <w:jc w:val="left"/>
              <w:outlineLvl w:val="0"/>
              <w:rPr>
                <w:rFonts w:ascii="Times New Roman" w:hAnsi="Times New Roman" w:eastAsia="宋体" w:cs="Times New Roman"/>
                <w:szCs w:val="24"/>
              </w:rPr>
            </w:pPr>
          </w:p>
        </w:tc>
        <w:tc>
          <w:tcPr>
            <w:tcW w:w="1276" w:type="dxa"/>
            <w:vMerge w:val="continue"/>
            <w:vAlign w:val="center"/>
          </w:tcPr>
          <w:p>
            <w:pPr>
              <w:spacing w:line="300" w:lineRule="exact"/>
              <w:jc w:val="left"/>
              <w:outlineLvl w:val="0"/>
              <w:rPr>
                <w:rFonts w:ascii="Times New Roman" w:hAnsi="Times New Roman" w:eastAsia="宋体" w:cs="Times New Roman"/>
                <w:szCs w:val="24"/>
              </w:rPr>
            </w:pPr>
          </w:p>
        </w:tc>
        <w:tc>
          <w:tcPr>
            <w:tcW w:w="2902" w:type="dxa"/>
            <w:vMerge w:val="continue"/>
            <w:vAlign w:val="center"/>
          </w:tcPr>
          <w:p>
            <w:pPr>
              <w:spacing w:line="300" w:lineRule="exact"/>
              <w:jc w:val="left"/>
              <w:outlineLvl w:val="0"/>
              <w:rPr>
                <w:rFonts w:ascii="Times New Roman" w:hAnsi="Times New Roman" w:eastAsia="宋体"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17" w:type="dxa"/>
            <w:vAlign w:val="center"/>
          </w:tcPr>
          <w:p>
            <w:pPr>
              <w:spacing w:line="300" w:lineRule="exact"/>
              <w:jc w:val="left"/>
              <w:rPr>
                <w:rFonts w:hint="eastAsia" w:ascii="Times New Roman" w:hAnsi="Times New Roman" w:eastAsia="方正书宋_GBK" w:cs="Times New Roman"/>
                <w:szCs w:val="24"/>
                <w:lang w:eastAsia="zh-CN"/>
              </w:rPr>
            </w:pPr>
            <w:r>
              <w:rPr>
                <w:rFonts w:hint="eastAsia" w:ascii="Times New Roman" w:hAnsi="Times New Roman" w:eastAsia="方正书宋_GBK" w:cs="Times New Roman"/>
                <w:szCs w:val="24"/>
                <w:lang w:eastAsia="zh-CN"/>
              </w:rPr>
              <w:t>中共唐山市委台湾工作办公室</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w:t>
            </w:r>
            <w:r>
              <w:rPr>
                <w:rFonts w:hint="eastAsia" w:ascii="方正书宋_GBK" w:eastAsia="方正书宋_GBK"/>
                <w:lang w:eastAsia="zh-CN"/>
              </w:rPr>
              <w:t>处</w:t>
            </w:r>
            <w:r>
              <w:rPr>
                <w:rFonts w:hint="eastAsia" w:ascii="方正书宋_GBK" w:eastAsia="方正书宋_GBK"/>
              </w:rPr>
              <w:t>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p>
        </w:tc>
        <w:tc>
          <w:tcPr>
            <w:tcW w:w="1134" w:type="dxa"/>
            <w:vAlign w:val="center"/>
          </w:tcPr>
          <w:p>
            <w:pPr>
              <w:spacing w:line="300" w:lineRule="exact"/>
              <w:jc w:val="center"/>
              <w:rPr>
                <w:rFonts w:ascii="Times New Roman" w:hAnsi="Times New Roman" w:eastAsia="方正书宋_GBK" w:cs="Times New Roman"/>
                <w:szCs w:val="24"/>
              </w:rPr>
            </w:pPr>
          </w:p>
        </w:tc>
        <w:tc>
          <w:tcPr>
            <w:tcW w:w="1276" w:type="dxa"/>
            <w:vAlign w:val="center"/>
          </w:tcPr>
          <w:p>
            <w:pPr>
              <w:spacing w:line="300" w:lineRule="exact"/>
              <w:jc w:val="center"/>
              <w:rPr>
                <w:rFonts w:ascii="Times New Roman" w:hAnsi="Times New Roman" w:eastAsia="方正书宋_GBK" w:cs="Times New Roman"/>
                <w:szCs w:val="24"/>
              </w:rPr>
            </w:pPr>
          </w:p>
        </w:tc>
        <w:tc>
          <w:tcPr>
            <w:tcW w:w="2902" w:type="dxa"/>
            <w:vAlign w:val="center"/>
          </w:tcPr>
          <w:p>
            <w:pPr>
              <w:spacing w:line="300" w:lineRule="exact"/>
              <w:jc w:val="center"/>
              <w:rPr>
                <w:rFonts w:ascii="Times New Roman" w:hAnsi="Times New Roman" w:eastAsia="方正书宋_GBK" w:cs="Times New Roman"/>
                <w:szCs w:val="24"/>
              </w:rPr>
            </w:pP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按照预算管理有关规定，目前我省部门预算的编制实行综合预算制度，即全部收入和支出都反映</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预算中。河北省及所属事业单位的收支包含在部门预算中。</w:t>
      </w:r>
    </w:p>
    <w:p>
      <w:pPr>
        <w:numPr>
          <w:ilvl w:val="0"/>
          <w:numId w:val="1"/>
        </w:num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收入说</w:t>
      </w:r>
      <w:r>
        <w:rPr>
          <w:rFonts w:hint="eastAsia" w:ascii="Times New Roman" w:hAnsi="Times New Roman" w:eastAsia="方正仿宋_GBK" w:cs="Times New Roman"/>
          <w:sz w:val="32"/>
          <w:szCs w:val="32"/>
          <w:lang w:eastAsia="zh-CN"/>
        </w:rPr>
        <w:t>明</w:t>
      </w:r>
    </w:p>
    <w:p>
      <w:pPr>
        <w:numPr>
          <w:ilvl w:val="0"/>
          <w:numId w:val="0"/>
        </w:numP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　　　</w:t>
      </w:r>
      <w:r>
        <w:rPr>
          <w:rFonts w:hint="eastAsia" w:ascii="仿宋_GB2312" w:hAnsi="仿宋_GB2312" w:eastAsia="仿宋_GB2312" w:cs="仿宋_GB2312"/>
          <w:sz w:val="32"/>
          <w:szCs w:val="32"/>
          <w:lang w:val="en-US" w:eastAsia="zh-CN"/>
        </w:rPr>
        <w:t>2019年本部门</w:t>
      </w:r>
      <w:r>
        <w:rPr>
          <w:rFonts w:hint="eastAsia" w:ascii="仿宋_GB2312" w:hAnsi="仿宋_GB2312" w:eastAsia="仿宋_GB2312" w:cs="仿宋_GB2312"/>
          <w:sz w:val="32"/>
          <w:szCs w:val="32"/>
          <w:lang w:eastAsia="zh-CN"/>
        </w:rPr>
        <w:t>预算收入</w:t>
      </w:r>
      <w:r>
        <w:rPr>
          <w:rFonts w:hint="eastAsia" w:ascii="仿宋_GB2312" w:hAnsi="仿宋_GB2312" w:eastAsia="仿宋_GB2312" w:cs="仿宋_GB2312"/>
          <w:sz w:val="32"/>
          <w:szCs w:val="32"/>
          <w:lang w:val="en-US" w:eastAsia="zh-CN"/>
        </w:rPr>
        <w:t>218.02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，全部为一般公共预算收入。</w:t>
      </w:r>
    </w:p>
    <w:p>
      <w:pPr>
        <w:numPr>
          <w:ilvl w:val="0"/>
          <w:numId w:val="2"/>
        </w:num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支出说明</w:t>
      </w:r>
    </w:p>
    <w:p>
      <w:pPr>
        <w:rPr>
          <w:rFonts w:hint="eastAsia" w:ascii="仿宋_GB2312" w:hAnsi="仿宋_GB2312" w:eastAsia="仿宋_GB2312" w:cs="仿宋_GB2312"/>
          <w:sz w:val="32"/>
          <w:szCs w:val="32"/>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收支预算总表支出栏、基本支出表、项目支出表按经济分类和支出功能分类科目编制，反映中共唐山市委台湾工作办公室年度部门预算中支出预算的总体情况。</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部门支出</w:t>
      </w:r>
      <w:r>
        <w:rPr>
          <w:rFonts w:hint="eastAsia" w:ascii="仿宋_GB2312" w:hAnsi="仿宋_GB2312" w:eastAsia="仿宋_GB2312" w:cs="仿宋_GB2312"/>
          <w:sz w:val="32"/>
          <w:szCs w:val="32"/>
        </w:rPr>
        <w:t>预算为</w:t>
      </w:r>
      <w:r>
        <w:rPr>
          <w:rFonts w:hint="eastAsia" w:ascii="仿宋_GB2312" w:hAnsi="仿宋_GB2312" w:eastAsia="仿宋_GB2312" w:cs="仿宋_GB2312"/>
          <w:sz w:val="32"/>
          <w:szCs w:val="32"/>
          <w:lang w:val="en-US" w:eastAsia="zh-CN"/>
        </w:rPr>
        <w:t>218.02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其中基本</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218.02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包括人员经费</w:t>
      </w:r>
      <w:r>
        <w:rPr>
          <w:rFonts w:hint="eastAsia" w:ascii="仿宋_GB2312" w:hAnsi="仿宋_GB2312" w:eastAsia="仿宋_GB2312" w:cs="仿宋_GB2312"/>
          <w:sz w:val="32"/>
          <w:szCs w:val="32"/>
          <w:lang w:val="en-US" w:eastAsia="zh-CN"/>
        </w:rPr>
        <w:t>160.79万元和正</w:t>
      </w:r>
      <w:r>
        <w:rPr>
          <w:rFonts w:hint="eastAsia" w:ascii="仿宋_GB2312" w:hAnsi="仿宋_GB2312" w:eastAsia="仿宋_GB2312" w:cs="仿宋_GB2312"/>
          <w:sz w:val="32"/>
          <w:szCs w:val="32"/>
          <w:lang w:eastAsia="zh-CN"/>
        </w:rPr>
        <w:t>常</w:t>
      </w:r>
      <w:r>
        <w:rPr>
          <w:rFonts w:hint="eastAsia" w:ascii="仿宋_GB2312" w:hAnsi="仿宋_GB2312" w:eastAsia="仿宋_GB2312" w:cs="仿宋_GB2312"/>
          <w:sz w:val="32"/>
          <w:szCs w:val="32"/>
        </w:rPr>
        <w:t>公用经费</w:t>
      </w:r>
      <w:r>
        <w:rPr>
          <w:rFonts w:hint="eastAsia" w:ascii="仿宋_GB2312" w:hAnsi="仿宋_GB2312" w:eastAsia="仿宋_GB2312" w:cs="仿宋_GB2312"/>
          <w:sz w:val="32"/>
          <w:szCs w:val="32"/>
          <w:lang w:val="en-US" w:eastAsia="zh-CN"/>
        </w:rPr>
        <w:t>30.93万元，专项公用经费26.30万元；项目支出无。</w:t>
      </w:r>
    </w:p>
    <w:p>
      <w:pPr>
        <w:numPr>
          <w:ilvl w:val="0"/>
          <w:numId w:val="2"/>
        </w:numPr>
        <w:ind w:firstLine="640" w:firstLineChars="0"/>
        <w:rPr>
          <w:rFonts w:ascii="Times New Roman" w:hAnsi="Times New Roman" w:eastAsia="方正仿宋_GBK" w:cs="Times New Roman"/>
          <w:sz w:val="32"/>
          <w:szCs w:val="32"/>
        </w:rPr>
      </w:pPr>
      <w:r>
        <w:rPr>
          <w:rFonts w:ascii="Times New Roman" w:hAnsi="Times New Roman" w:eastAsia="方正仿宋_GBK" w:cs="Times New Roman"/>
          <w:sz w:val="32"/>
          <w:szCs w:val="32"/>
        </w:rPr>
        <w:t>比上年增减情况</w:t>
      </w:r>
    </w:p>
    <w:p>
      <w:pPr>
        <w:numPr>
          <w:ilvl w:val="0"/>
          <w:numId w:val="0"/>
        </w:numPr>
        <w:rPr>
          <w:rFonts w:hint="eastAsia" w:ascii="仿宋_GB2312" w:hAnsi="仿宋_GB2312" w:eastAsia="仿宋_GB2312" w:cs="仿宋_GB2312"/>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2019年部门预算较2018年减少8.63万元，其中：人员经费减少7.26万元，公用经费减少1.37万元，主要原因是人员减少。</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机关运行经费共计安排</w:t>
      </w:r>
      <w:r>
        <w:rPr>
          <w:rFonts w:hint="eastAsia" w:ascii="仿宋_GB2312" w:hAnsi="仿宋_GB2312" w:eastAsia="仿宋_GB2312" w:cs="仿宋_GB2312"/>
          <w:sz w:val="32"/>
          <w:szCs w:val="32"/>
          <w:lang w:val="en-US" w:eastAsia="zh-CN"/>
        </w:rPr>
        <w:t>57.23</w:t>
      </w:r>
      <w:r>
        <w:rPr>
          <w:rFonts w:hint="eastAsia" w:ascii="仿宋_GB2312" w:hAnsi="仿宋_GB2312" w:eastAsia="仿宋_GB2312" w:cs="仿宋_GB2312"/>
          <w:sz w:val="32"/>
          <w:szCs w:val="32"/>
        </w:rPr>
        <w:t>万元，主要用于</w:t>
      </w:r>
      <w:r>
        <w:rPr>
          <w:rFonts w:hint="eastAsia" w:ascii="仿宋_GB2312" w:hAnsi="仿宋_GB2312" w:eastAsia="仿宋_GB2312" w:cs="仿宋_GB2312"/>
          <w:sz w:val="32"/>
          <w:szCs w:val="32"/>
          <w:lang w:eastAsia="zh-CN"/>
        </w:rPr>
        <w:t>保证机关正常运转的办公及印刷费、邮电费、差旅费、公务车运行维护费等支出</w:t>
      </w:r>
      <w:r>
        <w:rPr>
          <w:rFonts w:hint="eastAsia" w:ascii="仿宋_GB2312" w:hAnsi="仿宋_GB2312" w:eastAsia="仿宋_GB2312" w:cs="仿宋_GB2312"/>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rPr>
          <w:rFonts w:hint="eastAsia" w:ascii="仿宋_GB2312" w:hAnsi="仿宋_GB2312" w:eastAsia="仿宋_GB2312" w:cs="仿宋_GB2312"/>
          <w:sz w:val="32"/>
          <w:szCs w:val="32"/>
        </w:rPr>
      </w:pPr>
      <w:r>
        <w:rPr>
          <w:rFonts w:hint="eastAsia"/>
          <w:sz w:val="32"/>
          <w:szCs w:val="32"/>
          <w:lang w:eastAsia="zh-CN"/>
        </w:rPr>
        <w:t>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年预算安排“三公”经费合计</w:t>
      </w:r>
      <w:r>
        <w:rPr>
          <w:rFonts w:hint="eastAsia" w:ascii="仿宋_GB2312" w:hAnsi="仿宋_GB2312" w:eastAsia="仿宋_GB2312" w:cs="仿宋_GB2312"/>
          <w:sz w:val="32"/>
          <w:szCs w:val="32"/>
          <w:lang w:val="en-US" w:eastAsia="zh-CN"/>
        </w:rPr>
        <w:t>3.62</w:t>
      </w:r>
      <w:r>
        <w:rPr>
          <w:rFonts w:hint="eastAsia" w:ascii="仿宋_GB2312" w:hAnsi="仿宋_GB2312" w:eastAsia="仿宋_GB2312" w:cs="仿宋_GB2312"/>
          <w:sz w:val="32"/>
          <w:szCs w:val="32"/>
        </w:rPr>
        <w:t>万元，其增减变化情况如下：</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w:t>
      </w:r>
      <w:r>
        <w:rPr>
          <w:rFonts w:hint="eastAsia" w:ascii="仿宋_GB2312" w:hAnsi="仿宋_GB2312" w:eastAsia="仿宋_GB2312" w:cs="仿宋_GB2312"/>
          <w:sz w:val="32"/>
          <w:szCs w:val="32"/>
          <w:lang w:val="en-US" w:eastAsia="zh-CN"/>
        </w:rPr>
        <w:t>2019年安排</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0无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与上年数据持平，原因是均无年初预算安排。</w:t>
      </w:r>
    </w:p>
    <w:p>
      <w:pPr>
        <w:widowControl/>
        <w:spacing w:line="405"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w:t>
      </w:r>
      <w:r>
        <w:rPr>
          <w:rFonts w:hint="eastAsia" w:ascii="仿宋_GB2312" w:hAnsi="仿宋_GB2312" w:eastAsia="仿宋_GB2312" w:cs="仿宋_GB2312"/>
          <w:sz w:val="32"/>
          <w:szCs w:val="32"/>
          <w:lang w:eastAsia="zh-CN"/>
        </w:rPr>
        <w:t>务</w:t>
      </w:r>
      <w:r>
        <w:rPr>
          <w:rFonts w:hint="eastAsia" w:ascii="仿宋_GB2312" w:hAnsi="仿宋_GB2312" w:eastAsia="仿宋_GB2312" w:cs="仿宋_GB2312"/>
          <w:sz w:val="32"/>
          <w:szCs w:val="32"/>
        </w:rPr>
        <w:t>用车购置及运行维护费：</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年安排公务用车购置费</w:t>
      </w:r>
      <w:r>
        <w:rPr>
          <w:rFonts w:hint="eastAsia" w:ascii="仿宋_GB2312" w:hAnsi="仿宋_GB2312" w:eastAsia="仿宋_GB2312" w:cs="仿宋_GB2312"/>
          <w:sz w:val="32"/>
          <w:szCs w:val="32"/>
          <w:lang w:val="en-US" w:eastAsia="zh-CN"/>
        </w:rPr>
        <w:t>0元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与上年数据持平，原因是均无年初预算安排。</w:t>
      </w:r>
      <w:r>
        <w:rPr>
          <w:rFonts w:hint="eastAsia" w:ascii="仿宋_GB2312" w:hAnsi="仿宋_GB2312" w:eastAsia="仿宋_GB2312" w:cs="仿宋_GB2312"/>
          <w:sz w:val="32"/>
          <w:szCs w:val="32"/>
          <w:lang w:val="en-US" w:eastAsia="zh-CN"/>
        </w:rPr>
        <w:t>2019</w:t>
      </w:r>
      <w:r>
        <w:rPr>
          <w:rFonts w:hint="eastAsia" w:ascii="仿宋_GB2312" w:hAnsi="仿宋_GB2312" w:eastAsia="仿宋_GB2312" w:cs="仿宋_GB2312"/>
          <w:sz w:val="32"/>
          <w:szCs w:val="32"/>
        </w:rPr>
        <w:t>年公务用车运行维护费预算安排</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公车保有数量</w:t>
      </w:r>
      <w:r>
        <w:rPr>
          <w:rFonts w:hint="eastAsia" w:ascii="仿宋_GB2312" w:hAnsi="仿宋_GB2312" w:eastAsia="仿宋_GB2312" w:cs="仿宋_GB2312"/>
          <w:sz w:val="32"/>
          <w:szCs w:val="32"/>
          <w:lang w:val="en-US" w:eastAsia="zh-CN"/>
        </w:rPr>
        <w:t>1辆。与上年数据持平，</w:t>
      </w:r>
      <w:r>
        <w:rPr>
          <w:rFonts w:hint="eastAsia" w:ascii="仿宋_GB2312" w:hAnsi="仿宋_GB2312" w:eastAsia="仿宋_GB2312" w:cs="仿宋_GB2312"/>
          <w:sz w:val="32"/>
          <w:szCs w:val="32"/>
          <w:lang w:eastAsia="zh-CN"/>
        </w:rPr>
        <w:t>原因是公务用车保有数量与上年相同</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、公务接待费：201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年预算安排0.</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万元。比</w:t>
      </w:r>
      <w:r>
        <w:rPr>
          <w:rFonts w:hint="eastAsia" w:ascii="仿宋_GB2312" w:hAnsi="仿宋_GB2312" w:eastAsia="仿宋_GB2312" w:cs="仿宋_GB2312"/>
          <w:sz w:val="32"/>
          <w:szCs w:val="32"/>
          <w:lang w:eastAsia="zh-CN"/>
        </w:rPr>
        <w:t>上年增加</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02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增加原因：按比例提取公务接待费。</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643" w:firstLineChars="200"/>
        <w:jc w:val="left"/>
        <w:rPr>
          <w:rFonts w:hint="eastAsia" w:ascii="仿宋_GB2312" w:hAnsi="仿宋_GB2312" w:eastAsia="仿宋_GB2312" w:cs="仿宋_GB2312"/>
          <w:b/>
          <w:sz w:val="32"/>
          <w:szCs w:val="32"/>
        </w:rPr>
      </w:pPr>
      <w:bookmarkStart w:id="0" w:name="_Toc471398463"/>
      <w:r>
        <w:rPr>
          <w:rFonts w:hint="eastAsia" w:ascii="仿宋_GB2312" w:hAnsi="仿宋_GB2312" w:eastAsia="仿宋_GB2312" w:cs="仿宋_GB2312"/>
          <w:b/>
          <w:sz w:val="32"/>
          <w:szCs w:val="32"/>
          <w:lang w:eastAsia="zh-CN"/>
        </w:rPr>
        <w:t>（一）</w:t>
      </w:r>
      <w:r>
        <w:rPr>
          <w:rFonts w:hint="eastAsia" w:ascii="仿宋_GB2312" w:hAnsi="仿宋_GB2312" w:eastAsia="仿宋_GB2312" w:cs="仿宋_GB2312"/>
          <w:b/>
          <w:sz w:val="32"/>
          <w:szCs w:val="32"/>
        </w:rPr>
        <w:t>总体绩效目标：</w:t>
      </w:r>
    </w:p>
    <w:p>
      <w:pPr>
        <w:spacing w:line="360" w:lineRule="auto"/>
        <w:ind w:left="1108" w:leftChars="299" w:hanging="480" w:hanging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1、实施好对台“民心工程”，落实中央各项优惠台胞政策，本市有具体实施办法和地方优惠性政策。</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2、建立两个以上稳定的对台交流管道和机制。</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3、本地台商档案健全，政治态度、经营情况掌握准确、清楚。</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4、台资企业协会政治态度鲜明、作用明显。</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5、各项优惠台商的政策落实到位，引资成效显著，在本地形成进步台商的利益集团。</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6、有一支健全的对台宣传、调研骨干队伍。</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7、有通畅的入岛宣传渠道和有效的入岛宣传方式。</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8、涉台教育各项规定、要求、内容落实到位。</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9、涉台稳定工作信息渠道畅通，应急处理机制、制度落实。</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10、各类涉台纠纷、案件处理及时，措施得力，无后遗症。</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11、本市各县（市）区对台工作机构落实，有编制、有人员。</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12、本市各种对台工作协调机制健全、运行有效。</w:t>
      </w:r>
    </w:p>
    <w:p>
      <w:pPr>
        <w:spacing w:line="360" w:lineRule="auto"/>
        <w:ind w:firstLine="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13、完成上级每年下达的对台工作各项指标。</w:t>
      </w:r>
    </w:p>
    <w:p>
      <w:pPr>
        <w:jc w:val="left"/>
        <w:rPr>
          <w:rFonts w:hint="eastAsia" w:ascii="仿宋_GB2312" w:hAnsi="仿宋_GB2312" w:eastAsia="仿宋_GB2312" w:cs="仿宋_GB2312"/>
          <w:b/>
          <w:bCs/>
          <w:color w:val="000000" w:themeColor="text1"/>
          <w:sz w:val="32"/>
          <w:szCs w:val="32"/>
        </w:rPr>
      </w:pPr>
      <w:r>
        <w:rPr>
          <w:rFonts w:hint="eastAsia" w:ascii="方正楷体_GBK" w:eastAsia="方正楷体_GBK"/>
          <w:b/>
          <w:sz w:val="28"/>
        </w:rPr>
        <w:t xml:space="preserve">   </w:t>
      </w:r>
      <w:r>
        <w:rPr>
          <w:rFonts w:hint="eastAsia" w:ascii="方正楷体_GBK" w:eastAsia="方正楷体_GBK"/>
          <w:b/>
          <w:sz w:val="28"/>
          <w:lang w:eastAsia="zh-CN"/>
        </w:rPr>
        <w:t>　</w:t>
      </w:r>
      <w:r>
        <w:rPr>
          <w:rFonts w:hint="eastAsia" w:ascii="仿宋_GB2312" w:hAnsi="仿宋_GB2312" w:eastAsia="仿宋_GB2312" w:cs="仿宋_GB2312"/>
          <w:b/>
          <w:bCs/>
          <w:color w:val="000000" w:themeColor="text1"/>
          <w:sz w:val="32"/>
          <w:szCs w:val="32"/>
          <w:lang w:eastAsia="zh-CN"/>
        </w:rPr>
        <w:t>（二）</w:t>
      </w:r>
      <w:r>
        <w:rPr>
          <w:rFonts w:hint="eastAsia" w:ascii="仿宋_GB2312" w:hAnsi="仿宋_GB2312" w:eastAsia="仿宋_GB2312" w:cs="仿宋_GB2312"/>
          <w:b/>
          <w:bCs/>
          <w:color w:val="000000" w:themeColor="text1"/>
          <w:sz w:val="32"/>
          <w:szCs w:val="32"/>
        </w:rPr>
        <w:t>实现年度发展规划目标的保障措施</w:t>
      </w:r>
    </w:p>
    <w:p>
      <w:pPr>
        <w:spacing w:line="360" w:lineRule="auto"/>
        <w:ind w:left="210" w:leftChars="100" w:firstLine="662" w:firstLineChars="20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贯彻党的对台方针政策和习近平总书记一系列重要讲话精神，以深入贯彻落实科学发展观为统领，牢牢把握两岸关系和平发展的主题，深入实施“开放创新、富民强市”的总战略，紧密围绕全面扩大和不断深化唐台经济交流合作这个重点，把握原则，创新机制，明确措施，注重实效，努力推动我市对台工作科学发展、跨越发展。</w:t>
      </w:r>
      <w:bookmarkEnd w:id="0"/>
    </w:p>
    <w:p>
      <w:pPr>
        <w:spacing w:line="360" w:lineRule="auto"/>
        <w:ind w:left="210" w:leftChars="100" w:firstLine="665" w:firstLineChars="207"/>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部门职责及工作活动绩效目标：</w:t>
      </w:r>
    </w:p>
    <w:tbl>
      <w:tblPr>
        <w:tblStyle w:val="6"/>
        <w:tblW w:w="88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57" w:type="dxa"/>
          <w:bottom w:w="0" w:type="dxa"/>
          <w:right w:w="57" w:type="dxa"/>
        </w:tblCellMar>
      </w:tblPr>
      <w:tblGrid>
        <w:gridCol w:w="1444"/>
        <w:gridCol w:w="765"/>
        <w:gridCol w:w="2101"/>
        <w:gridCol w:w="1594"/>
        <w:gridCol w:w="857"/>
        <w:gridCol w:w="602"/>
        <w:gridCol w:w="498"/>
        <w:gridCol w:w="498"/>
        <w:gridCol w:w="49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tblHeader/>
          <w:jc w:val="center"/>
        </w:trPr>
        <w:tc>
          <w:tcPr>
            <w:tcW w:w="6761"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lang w:eastAsia="zh-CN"/>
              </w:rPr>
              <w:t>唐山</w:t>
            </w:r>
            <w:r>
              <w:rPr>
                <w:rFonts w:hint="eastAsia" w:ascii="方正小标宋_GBK" w:eastAsia="方正小标宋_GBK"/>
                <w:sz w:val="24"/>
              </w:rPr>
              <w:t>市委台湾工作办公室</w:t>
            </w:r>
          </w:p>
        </w:tc>
        <w:tc>
          <w:tcPr>
            <w:tcW w:w="2096"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tblHeader/>
          <w:jc w:val="center"/>
        </w:trPr>
        <w:tc>
          <w:tcPr>
            <w:tcW w:w="1444"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765" w:type="dxa"/>
            <w:vMerge w:val="restart"/>
            <w:vAlign w:val="center"/>
          </w:tcPr>
          <w:p>
            <w:pPr>
              <w:spacing w:line="300" w:lineRule="exact"/>
              <w:jc w:val="center"/>
              <w:rPr>
                <w:rFonts w:hint="eastAsia" w:ascii="方正书宋_GBK" w:eastAsia="方正书宋_GBK"/>
                <w:b/>
              </w:rPr>
            </w:pPr>
            <w:r>
              <w:rPr>
                <w:rFonts w:hint="eastAsia" w:ascii="方正书宋_GBK" w:eastAsia="方正书宋_GBK"/>
                <w:b/>
              </w:rPr>
              <w:t>年度</w:t>
            </w:r>
          </w:p>
          <w:p>
            <w:pPr>
              <w:spacing w:line="300" w:lineRule="exact"/>
              <w:jc w:val="center"/>
              <w:rPr>
                <w:rFonts w:ascii="方正书宋_GBK" w:eastAsia="方正书宋_GBK"/>
                <w:b/>
              </w:rPr>
            </w:pPr>
            <w:r>
              <w:rPr>
                <w:rFonts w:hint="eastAsia" w:ascii="方正书宋_GBK" w:eastAsia="方正书宋_GBK"/>
                <w:b/>
              </w:rPr>
              <w:t>预算数</w:t>
            </w:r>
          </w:p>
        </w:tc>
        <w:tc>
          <w:tcPr>
            <w:tcW w:w="2101"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1594"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57" w:type="dxa"/>
            <w:vMerge w:val="restart"/>
            <w:vAlign w:val="center"/>
          </w:tcPr>
          <w:p>
            <w:pPr>
              <w:spacing w:line="300" w:lineRule="exact"/>
              <w:jc w:val="center"/>
              <w:rPr>
                <w:rFonts w:hint="eastAsia" w:ascii="方正书宋_GBK" w:eastAsia="方正书宋_GBK"/>
                <w:b/>
              </w:rPr>
            </w:pPr>
            <w:r>
              <w:rPr>
                <w:rFonts w:hint="eastAsia" w:ascii="方正书宋_GBK" w:eastAsia="方正书宋_GBK"/>
                <w:b/>
              </w:rPr>
              <w:t>绩效</w:t>
            </w:r>
          </w:p>
          <w:p>
            <w:pPr>
              <w:spacing w:line="300" w:lineRule="exact"/>
              <w:jc w:val="center"/>
              <w:rPr>
                <w:rFonts w:ascii="方正书宋_GBK" w:eastAsia="方正书宋_GBK"/>
                <w:b/>
              </w:rPr>
            </w:pPr>
            <w:r>
              <w:rPr>
                <w:rFonts w:hint="eastAsia" w:ascii="方正书宋_GBK" w:eastAsia="方正书宋_GBK"/>
                <w:b/>
              </w:rPr>
              <w:t>指标</w:t>
            </w:r>
          </w:p>
        </w:tc>
        <w:tc>
          <w:tcPr>
            <w:tcW w:w="2096"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450" w:hRule="atLeast"/>
          <w:tblHeader/>
          <w:jc w:val="center"/>
        </w:trPr>
        <w:tc>
          <w:tcPr>
            <w:tcW w:w="1444" w:type="dxa"/>
            <w:vMerge w:val="continue"/>
            <w:vAlign w:val="center"/>
          </w:tcPr>
          <w:p>
            <w:pPr>
              <w:spacing w:line="300" w:lineRule="exact"/>
              <w:jc w:val="left"/>
              <w:outlineLvl w:val="0"/>
            </w:pPr>
          </w:p>
        </w:tc>
        <w:tc>
          <w:tcPr>
            <w:tcW w:w="765" w:type="dxa"/>
            <w:vMerge w:val="continue"/>
            <w:vAlign w:val="center"/>
          </w:tcPr>
          <w:p>
            <w:pPr>
              <w:spacing w:line="300" w:lineRule="exact"/>
              <w:jc w:val="left"/>
              <w:outlineLvl w:val="0"/>
            </w:pPr>
          </w:p>
        </w:tc>
        <w:tc>
          <w:tcPr>
            <w:tcW w:w="2101" w:type="dxa"/>
            <w:vMerge w:val="continue"/>
            <w:vAlign w:val="center"/>
          </w:tcPr>
          <w:p>
            <w:pPr>
              <w:spacing w:line="300" w:lineRule="exact"/>
              <w:jc w:val="left"/>
              <w:outlineLvl w:val="0"/>
            </w:pPr>
          </w:p>
        </w:tc>
        <w:tc>
          <w:tcPr>
            <w:tcW w:w="1594" w:type="dxa"/>
            <w:vMerge w:val="continue"/>
            <w:vAlign w:val="center"/>
          </w:tcPr>
          <w:p>
            <w:pPr>
              <w:spacing w:line="300" w:lineRule="exact"/>
              <w:jc w:val="left"/>
              <w:outlineLvl w:val="0"/>
            </w:pPr>
          </w:p>
        </w:tc>
        <w:tc>
          <w:tcPr>
            <w:tcW w:w="857" w:type="dxa"/>
            <w:vMerge w:val="continue"/>
            <w:vAlign w:val="center"/>
          </w:tcPr>
          <w:p>
            <w:pPr>
              <w:spacing w:line="300" w:lineRule="exact"/>
              <w:jc w:val="left"/>
              <w:outlineLvl w:val="0"/>
            </w:pPr>
          </w:p>
        </w:tc>
        <w:tc>
          <w:tcPr>
            <w:tcW w:w="602"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498"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498"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498"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jc w:val="center"/>
        </w:trPr>
        <w:tc>
          <w:tcPr>
            <w:tcW w:w="1444" w:type="dxa"/>
            <w:vAlign w:val="center"/>
          </w:tcPr>
          <w:p>
            <w:pPr>
              <w:spacing w:line="300" w:lineRule="exact"/>
              <w:jc w:val="left"/>
              <w:rPr>
                <w:rFonts w:ascii="方正书宋_GBK" w:eastAsia="方正书宋_GBK"/>
                <w:b/>
              </w:rPr>
            </w:pPr>
            <w:r>
              <w:rPr>
                <w:rFonts w:hint="eastAsia" w:ascii="方正书宋_GBK" w:eastAsia="方正书宋_GBK"/>
                <w:b/>
              </w:rPr>
              <w:t>一、</w:t>
            </w:r>
            <w:r>
              <w:rPr>
                <w:rFonts w:hint="eastAsia" w:ascii="方正书宋_GBK" w:eastAsia="方正书宋_GBK"/>
                <w:b/>
                <w:lang w:eastAsia="zh-CN"/>
              </w:rPr>
              <w:t>对台</w:t>
            </w:r>
            <w:r>
              <w:rPr>
                <w:rFonts w:hint="eastAsia" w:ascii="方正书宋_GBK" w:eastAsia="方正书宋_GBK"/>
                <w:b/>
              </w:rPr>
              <w:t>交流</w:t>
            </w:r>
          </w:p>
        </w:tc>
        <w:tc>
          <w:tcPr>
            <w:tcW w:w="765" w:type="dxa"/>
            <w:vAlign w:val="center"/>
          </w:tcPr>
          <w:p>
            <w:pPr>
              <w:spacing w:line="300" w:lineRule="exact"/>
              <w:jc w:val="left"/>
              <w:rPr>
                <w:rFonts w:ascii="方正书宋_GBK" w:eastAsia="方正书宋_GBK"/>
              </w:rPr>
            </w:pPr>
            <w:r>
              <w:rPr>
                <w:rFonts w:hint="eastAsia" w:ascii="方正书宋_GBK" w:eastAsia="方正书宋_GBK"/>
                <w:lang w:val="en-US" w:eastAsia="zh-CN"/>
              </w:rPr>
              <w:t>5.6</w:t>
            </w:r>
            <w:r>
              <w:rPr>
                <w:rFonts w:ascii="方正书宋_GBK" w:eastAsia="方正书宋_GBK"/>
              </w:rPr>
              <w:t>0</w:t>
            </w:r>
          </w:p>
        </w:tc>
        <w:tc>
          <w:tcPr>
            <w:tcW w:w="2101" w:type="dxa"/>
            <w:vAlign w:val="center"/>
          </w:tcPr>
          <w:p>
            <w:pPr>
              <w:spacing w:line="280" w:lineRule="exact"/>
              <w:jc w:val="left"/>
              <w:rPr>
                <w:rFonts w:ascii="方正书宋_GBK" w:eastAsia="方正书宋_GBK"/>
              </w:rPr>
            </w:pPr>
            <w:r>
              <w:rPr>
                <w:rFonts w:hint="eastAsia" w:ascii="方正书宋_GBK" w:eastAsia="方正书宋_GBK"/>
              </w:rPr>
              <w:t>会同有关部门统筹协调和指导对台经济交流工作，组织重要台商投资活动；参与省、市政府大型招商活动；协调指导全市各项涉台交流活动，负责全市各领域赴台交流的审核报批和赴台人员的行前教育工作。做好全市台资企业的政策指导和服务工作。</w:t>
            </w:r>
          </w:p>
        </w:tc>
        <w:tc>
          <w:tcPr>
            <w:tcW w:w="1594" w:type="dxa"/>
            <w:vAlign w:val="center"/>
          </w:tcPr>
          <w:p>
            <w:pPr>
              <w:spacing w:line="280" w:lineRule="exact"/>
              <w:jc w:val="left"/>
              <w:rPr>
                <w:rFonts w:ascii="方正书宋_GBK" w:eastAsia="方正书宋_GBK"/>
              </w:rPr>
            </w:pPr>
            <w:r>
              <w:rPr>
                <w:rFonts w:hint="eastAsia" w:ascii="方正书宋_GBK" w:eastAsia="方正书宋_GBK"/>
              </w:rPr>
              <w:t>通过双向交流互动，</w:t>
            </w:r>
            <w:r>
              <w:rPr>
                <w:rFonts w:hint="eastAsia" w:ascii="方正书宋_GBK" w:eastAsia="方正书宋_GBK"/>
                <w:lang w:eastAsia="zh-CN"/>
              </w:rPr>
              <w:t>加深两岸人员了解，</w:t>
            </w:r>
            <w:r>
              <w:rPr>
                <w:rFonts w:hint="eastAsia" w:ascii="方正书宋_GBK" w:eastAsia="方正书宋_GBK"/>
              </w:rPr>
              <w:t>不断扩大我市在台湾的知名度和影响力。</w:t>
            </w:r>
          </w:p>
        </w:tc>
        <w:tc>
          <w:tcPr>
            <w:tcW w:w="857" w:type="dxa"/>
            <w:vAlign w:val="center"/>
          </w:tcPr>
          <w:p>
            <w:pPr>
              <w:spacing w:line="300" w:lineRule="exact"/>
              <w:jc w:val="left"/>
              <w:rPr>
                <w:rFonts w:ascii="方正书宋_GBK" w:eastAsia="方正书宋_GBK"/>
              </w:rPr>
            </w:pPr>
          </w:p>
        </w:tc>
        <w:tc>
          <w:tcPr>
            <w:tcW w:w="602" w:type="dxa"/>
            <w:vAlign w:val="center"/>
          </w:tcPr>
          <w:p>
            <w:pPr>
              <w:spacing w:line="300" w:lineRule="exact"/>
              <w:jc w:val="center"/>
              <w:rPr>
                <w:rFonts w:ascii="方正书宋_GBK" w:eastAsia="方正书宋_GBK"/>
              </w:rPr>
            </w:pPr>
          </w:p>
        </w:tc>
        <w:tc>
          <w:tcPr>
            <w:tcW w:w="498" w:type="dxa"/>
            <w:vAlign w:val="center"/>
          </w:tcPr>
          <w:p>
            <w:pPr>
              <w:spacing w:line="300" w:lineRule="exact"/>
              <w:jc w:val="center"/>
              <w:rPr>
                <w:rFonts w:ascii="方正书宋_GBK" w:eastAsia="方正书宋_GBK"/>
              </w:rPr>
            </w:pPr>
          </w:p>
        </w:tc>
        <w:tc>
          <w:tcPr>
            <w:tcW w:w="498" w:type="dxa"/>
            <w:vAlign w:val="center"/>
          </w:tcPr>
          <w:p>
            <w:pPr>
              <w:spacing w:line="300" w:lineRule="exact"/>
              <w:jc w:val="center"/>
              <w:rPr>
                <w:rFonts w:ascii="方正书宋_GBK" w:eastAsia="方正书宋_GBK"/>
              </w:rPr>
            </w:pPr>
          </w:p>
        </w:tc>
        <w:tc>
          <w:tcPr>
            <w:tcW w:w="498"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1301" w:hRule="atLeast"/>
          <w:jc w:val="center"/>
        </w:trPr>
        <w:tc>
          <w:tcPr>
            <w:tcW w:w="1444" w:type="dxa"/>
            <w:vMerge w:val="restart"/>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hint="eastAsia" w:ascii="方正书宋_GBK" w:eastAsia="方正书宋_GBK"/>
                <w:b/>
                <w:lang w:eastAsia="zh-CN"/>
              </w:rPr>
              <w:t>对台经贸</w:t>
            </w:r>
            <w:r>
              <w:rPr>
                <w:rFonts w:hint="eastAsia" w:ascii="方正书宋_GBK" w:eastAsia="方正书宋_GBK"/>
                <w:b/>
              </w:rPr>
              <w:t>招商</w:t>
            </w:r>
          </w:p>
        </w:tc>
        <w:tc>
          <w:tcPr>
            <w:tcW w:w="765" w:type="dxa"/>
            <w:vMerge w:val="restart"/>
            <w:vAlign w:val="center"/>
          </w:tcPr>
          <w:p>
            <w:pPr>
              <w:spacing w:line="300" w:lineRule="exact"/>
              <w:jc w:val="left"/>
              <w:rPr>
                <w:rFonts w:ascii="方正书宋_GBK" w:eastAsia="方正书宋_GBK"/>
              </w:rPr>
            </w:pPr>
            <w:r>
              <w:rPr>
                <w:rFonts w:hint="eastAsia" w:ascii="方正书宋_GBK" w:eastAsia="方正书宋_GBK"/>
                <w:lang w:val="en-US" w:eastAsia="zh-CN"/>
              </w:rPr>
              <w:t>9.20</w:t>
            </w:r>
          </w:p>
        </w:tc>
        <w:tc>
          <w:tcPr>
            <w:tcW w:w="2101" w:type="dxa"/>
            <w:vMerge w:val="restart"/>
            <w:vAlign w:val="center"/>
          </w:tcPr>
          <w:p>
            <w:pPr>
              <w:spacing w:line="280" w:lineRule="exact"/>
              <w:jc w:val="left"/>
              <w:rPr>
                <w:rFonts w:hint="eastAsia" w:ascii="方正书宋_GBK" w:eastAsia="方正书宋_GBK"/>
              </w:rPr>
            </w:pPr>
            <w:r>
              <w:rPr>
                <w:rFonts w:hint="eastAsia" w:ascii="方正书宋_GBK" w:eastAsia="方正书宋_GBK"/>
              </w:rPr>
              <w:t>统筹协调和指导全市对台经贸工作，参与省、市对台大型招商活动；协调并掌握台商重大投资项目情况；负责对台资企业的政策指导和服务，协调台资企业纠纷和台商投诉工作。</w:t>
            </w:r>
          </w:p>
        </w:tc>
        <w:tc>
          <w:tcPr>
            <w:tcW w:w="1594" w:type="dxa"/>
            <w:vMerge w:val="restart"/>
            <w:vAlign w:val="center"/>
          </w:tcPr>
          <w:p>
            <w:pPr>
              <w:spacing w:line="280" w:lineRule="exact"/>
              <w:jc w:val="left"/>
              <w:rPr>
                <w:rFonts w:hint="eastAsia" w:ascii="方正书宋_GBK" w:eastAsia="方正书宋_GBK"/>
              </w:rPr>
            </w:pPr>
            <w:r>
              <w:rPr>
                <w:rFonts w:hint="eastAsia" w:ascii="方正书宋_GBK" w:eastAsia="方正书宋_GBK"/>
              </w:rPr>
              <w:t>按照市政府和省台办要求，完成邀请客商、签约台资项目、陆资入岛等目标任务。依法保护台商合法权益。</w:t>
            </w:r>
          </w:p>
        </w:tc>
        <w:tc>
          <w:tcPr>
            <w:tcW w:w="857"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602" w:type="dxa"/>
            <w:vAlign w:val="center"/>
          </w:tcPr>
          <w:p>
            <w:pPr>
              <w:spacing w:line="300" w:lineRule="exact"/>
              <w:jc w:val="center"/>
              <w:rPr>
                <w:rFonts w:ascii="方正书宋_GBK" w:eastAsia="方正书宋_GBK"/>
              </w:rPr>
            </w:pPr>
            <w:r>
              <w:rPr>
                <w:rFonts w:ascii="方正书宋_GBK" w:eastAsia="方正书宋_GBK"/>
              </w:rPr>
              <w:t>95%</w:t>
            </w:r>
          </w:p>
        </w:tc>
        <w:tc>
          <w:tcPr>
            <w:tcW w:w="498" w:type="dxa"/>
            <w:vAlign w:val="center"/>
          </w:tcPr>
          <w:p>
            <w:pPr>
              <w:spacing w:line="300" w:lineRule="exact"/>
              <w:jc w:val="center"/>
              <w:rPr>
                <w:rFonts w:ascii="方正书宋_GBK" w:eastAsia="方正书宋_GBK"/>
              </w:rPr>
            </w:pPr>
            <w:r>
              <w:rPr>
                <w:rFonts w:ascii="方正书宋_GBK" w:eastAsia="方正书宋_GBK"/>
              </w:rPr>
              <w:t>90%</w:t>
            </w:r>
          </w:p>
        </w:tc>
        <w:tc>
          <w:tcPr>
            <w:tcW w:w="498" w:type="dxa"/>
            <w:vAlign w:val="center"/>
          </w:tcPr>
          <w:p>
            <w:pPr>
              <w:spacing w:line="300" w:lineRule="exact"/>
              <w:jc w:val="center"/>
              <w:rPr>
                <w:rFonts w:ascii="方正书宋_GBK" w:eastAsia="方正书宋_GBK"/>
              </w:rPr>
            </w:pPr>
            <w:r>
              <w:rPr>
                <w:rFonts w:ascii="方正书宋_GBK" w:eastAsia="方正书宋_GBK"/>
              </w:rPr>
              <w:t>85%</w:t>
            </w:r>
          </w:p>
        </w:tc>
        <w:tc>
          <w:tcPr>
            <w:tcW w:w="498" w:type="dxa"/>
            <w:vAlign w:val="center"/>
          </w:tcPr>
          <w:p>
            <w:pPr>
              <w:spacing w:line="300" w:lineRule="exact"/>
              <w:jc w:val="center"/>
              <w:rPr>
                <w:rFonts w:ascii="方正书宋_GBK" w:eastAsia="方正书宋_GBK"/>
              </w:rPr>
            </w:pPr>
            <w:r>
              <w:rPr>
                <w:rFonts w:ascii="方正书宋_GBK" w:eastAsia="方正书宋_GBK"/>
              </w:rPr>
              <w:t>85%</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jc w:val="center"/>
        </w:trPr>
        <w:tc>
          <w:tcPr>
            <w:tcW w:w="1444" w:type="dxa"/>
            <w:vMerge w:val="continue"/>
            <w:vAlign w:val="center"/>
          </w:tcPr>
          <w:p>
            <w:pPr>
              <w:spacing w:line="300" w:lineRule="exact"/>
              <w:jc w:val="left"/>
              <w:rPr>
                <w:rFonts w:hint="eastAsia" w:ascii="方正书宋_GBK" w:eastAsia="方正书宋_GBK"/>
                <w:b/>
              </w:rPr>
            </w:pPr>
          </w:p>
        </w:tc>
        <w:tc>
          <w:tcPr>
            <w:tcW w:w="765" w:type="dxa"/>
            <w:vMerge w:val="continue"/>
            <w:vAlign w:val="center"/>
          </w:tcPr>
          <w:p>
            <w:pPr>
              <w:spacing w:line="300" w:lineRule="exact"/>
              <w:jc w:val="left"/>
              <w:rPr>
                <w:rFonts w:ascii="方正书宋_GBK" w:eastAsia="方正书宋_GBK"/>
              </w:rPr>
            </w:pPr>
          </w:p>
        </w:tc>
        <w:tc>
          <w:tcPr>
            <w:tcW w:w="2101" w:type="dxa"/>
            <w:vMerge w:val="continue"/>
            <w:vAlign w:val="center"/>
          </w:tcPr>
          <w:p>
            <w:pPr>
              <w:spacing w:line="280" w:lineRule="exact"/>
              <w:jc w:val="left"/>
              <w:rPr>
                <w:rFonts w:hint="eastAsia" w:ascii="方正书宋_GBK" w:eastAsia="方正书宋_GBK"/>
              </w:rPr>
            </w:pPr>
          </w:p>
        </w:tc>
        <w:tc>
          <w:tcPr>
            <w:tcW w:w="1594" w:type="dxa"/>
            <w:vMerge w:val="continue"/>
            <w:vAlign w:val="center"/>
          </w:tcPr>
          <w:p>
            <w:pPr>
              <w:spacing w:line="280" w:lineRule="exact"/>
              <w:jc w:val="left"/>
              <w:rPr>
                <w:rFonts w:hint="eastAsia" w:ascii="方正书宋_GBK" w:eastAsia="方正书宋_GBK"/>
              </w:rPr>
            </w:pPr>
          </w:p>
        </w:tc>
        <w:tc>
          <w:tcPr>
            <w:tcW w:w="857" w:type="dxa"/>
            <w:vAlign w:val="center"/>
          </w:tcPr>
          <w:p>
            <w:pPr>
              <w:spacing w:line="300" w:lineRule="exact"/>
              <w:jc w:val="left"/>
              <w:rPr>
                <w:rFonts w:hint="eastAsia" w:ascii="方正书宋_GBK" w:eastAsia="方正书宋_GBK"/>
              </w:rPr>
            </w:pPr>
            <w:r>
              <w:rPr>
                <w:rFonts w:hint="eastAsia" w:ascii="方正书宋_GBK" w:eastAsia="方正书宋_GBK"/>
              </w:rPr>
              <w:t>招商任务完成率</w:t>
            </w:r>
          </w:p>
        </w:tc>
        <w:tc>
          <w:tcPr>
            <w:tcW w:w="602" w:type="dxa"/>
            <w:vAlign w:val="center"/>
          </w:tcPr>
          <w:p>
            <w:pPr>
              <w:spacing w:line="300" w:lineRule="exact"/>
              <w:jc w:val="center"/>
              <w:rPr>
                <w:rFonts w:ascii="方正书宋_GBK" w:eastAsia="方正书宋_GBK"/>
              </w:rPr>
            </w:pPr>
            <w:r>
              <w:rPr>
                <w:rFonts w:ascii="方正书宋_GBK" w:eastAsia="方正书宋_GBK"/>
              </w:rPr>
              <w:t>90%</w:t>
            </w:r>
          </w:p>
        </w:tc>
        <w:tc>
          <w:tcPr>
            <w:tcW w:w="498" w:type="dxa"/>
            <w:vAlign w:val="center"/>
          </w:tcPr>
          <w:p>
            <w:pPr>
              <w:spacing w:line="300" w:lineRule="exact"/>
              <w:jc w:val="center"/>
              <w:rPr>
                <w:rFonts w:ascii="方正书宋_GBK" w:eastAsia="方正书宋_GBK"/>
              </w:rPr>
            </w:pPr>
            <w:r>
              <w:rPr>
                <w:rFonts w:ascii="方正书宋_GBK" w:eastAsia="方正书宋_GBK"/>
              </w:rPr>
              <w:t>80%</w:t>
            </w:r>
          </w:p>
        </w:tc>
        <w:tc>
          <w:tcPr>
            <w:tcW w:w="498" w:type="dxa"/>
            <w:vAlign w:val="center"/>
          </w:tcPr>
          <w:p>
            <w:pPr>
              <w:spacing w:line="300" w:lineRule="exact"/>
              <w:jc w:val="center"/>
              <w:rPr>
                <w:rFonts w:ascii="方正书宋_GBK" w:eastAsia="方正书宋_GBK"/>
              </w:rPr>
            </w:pPr>
            <w:r>
              <w:rPr>
                <w:rFonts w:ascii="方正书宋_GBK" w:eastAsia="方正书宋_GBK"/>
              </w:rPr>
              <w:t>60%</w:t>
            </w:r>
          </w:p>
        </w:tc>
        <w:tc>
          <w:tcPr>
            <w:tcW w:w="498"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jc w:val="center"/>
        </w:trPr>
        <w:tc>
          <w:tcPr>
            <w:tcW w:w="1444" w:type="dxa"/>
            <w:vAlign w:val="center"/>
          </w:tcPr>
          <w:p>
            <w:pPr>
              <w:spacing w:line="300" w:lineRule="exact"/>
              <w:jc w:val="left"/>
              <w:rPr>
                <w:rFonts w:hint="eastAsia" w:ascii="方正书宋_GBK" w:eastAsia="方正书宋_GBK"/>
                <w:b/>
              </w:rPr>
            </w:pPr>
            <w:r>
              <w:rPr>
                <w:rFonts w:hint="eastAsia" w:ascii="方正书宋_GBK" w:eastAsia="方正书宋_GBK"/>
                <w:b/>
              </w:rPr>
              <w:t>　　对台</w:t>
            </w:r>
            <w:r>
              <w:rPr>
                <w:rFonts w:hint="eastAsia" w:ascii="方正书宋_GBK" w:eastAsia="方正书宋_GBK"/>
                <w:b/>
                <w:lang w:eastAsia="zh-CN"/>
              </w:rPr>
              <w:t>干部</w:t>
            </w:r>
            <w:r>
              <w:rPr>
                <w:rFonts w:hint="eastAsia" w:ascii="方正书宋_GBK" w:eastAsia="方正书宋_GBK"/>
                <w:b/>
              </w:rPr>
              <w:t>培训</w:t>
            </w:r>
          </w:p>
        </w:tc>
        <w:tc>
          <w:tcPr>
            <w:tcW w:w="765"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4.90</w:t>
            </w:r>
          </w:p>
        </w:tc>
        <w:tc>
          <w:tcPr>
            <w:tcW w:w="2101" w:type="dxa"/>
            <w:vAlign w:val="center"/>
          </w:tcPr>
          <w:p>
            <w:pPr>
              <w:spacing w:line="300" w:lineRule="exact"/>
              <w:jc w:val="left"/>
              <w:rPr>
                <w:rFonts w:hint="eastAsia" w:ascii="方正书宋_GBK" w:eastAsia="方正书宋_GBK"/>
              </w:rPr>
            </w:pPr>
            <w:r>
              <w:rPr>
                <w:rFonts w:hint="eastAsia" w:ascii="方正书宋_GBK" w:eastAsia="方正书宋_GBK"/>
              </w:rPr>
              <w:t>组织实施</w:t>
            </w:r>
            <w:r>
              <w:rPr>
                <w:rFonts w:hint="eastAsia" w:ascii="方正书宋_GBK" w:eastAsia="方正书宋_GBK"/>
                <w:lang w:eastAsia="zh-CN"/>
              </w:rPr>
              <w:t>全市对台干部，</w:t>
            </w:r>
            <w:r>
              <w:rPr>
                <w:rFonts w:hint="eastAsia" w:ascii="方正书宋_GBK" w:eastAsia="方正书宋_GBK"/>
              </w:rPr>
              <w:t>对台宣传、涉台教育和有关涉台事</w:t>
            </w:r>
            <w:r>
              <w:rPr>
                <w:rFonts w:hint="eastAsia" w:ascii="方正书宋_GBK" w:eastAsia="方正书宋_GBK"/>
                <w:lang w:eastAsia="zh-CN"/>
              </w:rPr>
              <w:t>项</w:t>
            </w:r>
            <w:r>
              <w:rPr>
                <w:rFonts w:hint="eastAsia" w:ascii="方正书宋_GBK" w:eastAsia="方正书宋_GBK"/>
              </w:rPr>
              <w:t>的</w:t>
            </w:r>
            <w:r>
              <w:rPr>
                <w:rFonts w:hint="eastAsia" w:ascii="方正书宋_GBK" w:eastAsia="方正书宋_GBK"/>
                <w:lang w:eastAsia="zh-CN"/>
              </w:rPr>
              <w:t>知识培训</w:t>
            </w:r>
            <w:r>
              <w:rPr>
                <w:rFonts w:hint="eastAsia" w:ascii="方正书宋_GBK" w:eastAsia="方正书宋_GBK"/>
              </w:rPr>
              <w:t>。</w:t>
            </w:r>
          </w:p>
        </w:tc>
        <w:tc>
          <w:tcPr>
            <w:tcW w:w="1594" w:type="dxa"/>
            <w:vAlign w:val="center"/>
          </w:tcPr>
          <w:p>
            <w:pPr>
              <w:spacing w:line="300" w:lineRule="exact"/>
              <w:jc w:val="left"/>
              <w:rPr>
                <w:rFonts w:hint="eastAsia" w:ascii="方正书宋_GBK" w:eastAsia="方正书宋_GBK"/>
              </w:rPr>
            </w:pPr>
            <w:r>
              <w:rPr>
                <w:rFonts w:hint="eastAsia" w:ascii="方正书宋_GBK" w:eastAsia="方正书宋_GBK"/>
              </w:rPr>
              <w:t>使</w:t>
            </w:r>
            <w:r>
              <w:rPr>
                <w:rFonts w:hint="eastAsia" w:ascii="方正书宋_GBK" w:eastAsia="方正书宋_GBK"/>
                <w:lang w:eastAsia="zh-CN"/>
              </w:rPr>
              <w:t>对台</w:t>
            </w:r>
            <w:r>
              <w:rPr>
                <w:rFonts w:hint="eastAsia" w:ascii="方正书宋_GBK" w:eastAsia="方正书宋_GBK"/>
              </w:rPr>
              <w:t>干部</w:t>
            </w:r>
            <w:r>
              <w:rPr>
                <w:rFonts w:hint="eastAsia" w:ascii="方正书宋_GBK" w:eastAsia="方正书宋_GBK"/>
                <w:lang w:eastAsia="zh-CN"/>
              </w:rPr>
              <w:t>掌握对台方针政策、形势，提升业务能力</w:t>
            </w:r>
            <w:r>
              <w:rPr>
                <w:rFonts w:hint="eastAsia" w:ascii="方正书宋_GBK" w:eastAsia="方正书宋_GBK"/>
              </w:rPr>
              <w:t>。</w:t>
            </w:r>
          </w:p>
        </w:tc>
        <w:tc>
          <w:tcPr>
            <w:tcW w:w="857"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培训任务</w:t>
            </w:r>
            <w:r>
              <w:rPr>
                <w:rFonts w:hint="eastAsia" w:ascii="方正书宋_GBK" w:eastAsia="方正书宋_GBK"/>
              </w:rPr>
              <w:t>完成率</w:t>
            </w:r>
          </w:p>
        </w:tc>
        <w:tc>
          <w:tcPr>
            <w:tcW w:w="602" w:type="dxa"/>
            <w:vAlign w:val="center"/>
          </w:tcPr>
          <w:p>
            <w:pPr>
              <w:spacing w:line="300" w:lineRule="exact"/>
              <w:jc w:val="center"/>
              <w:rPr>
                <w:rFonts w:ascii="方正书宋_GBK" w:eastAsia="方正书宋_GBK"/>
              </w:rPr>
            </w:pPr>
            <w:r>
              <w:rPr>
                <w:rFonts w:ascii="方正书宋_GBK" w:eastAsia="方正书宋_GBK"/>
              </w:rPr>
              <w:t>90%</w:t>
            </w:r>
          </w:p>
        </w:tc>
        <w:tc>
          <w:tcPr>
            <w:tcW w:w="498" w:type="dxa"/>
            <w:vAlign w:val="center"/>
          </w:tcPr>
          <w:p>
            <w:pPr>
              <w:spacing w:line="300" w:lineRule="exact"/>
              <w:jc w:val="center"/>
              <w:rPr>
                <w:rFonts w:ascii="方正书宋_GBK" w:eastAsia="方正书宋_GBK"/>
              </w:rPr>
            </w:pPr>
            <w:r>
              <w:rPr>
                <w:rFonts w:ascii="方正书宋_GBK" w:eastAsia="方正书宋_GBK"/>
              </w:rPr>
              <w:t>80%</w:t>
            </w:r>
          </w:p>
        </w:tc>
        <w:tc>
          <w:tcPr>
            <w:tcW w:w="498" w:type="dxa"/>
            <w:vAlign w:val="center"/>
          </w:tcPr>
          <w:p>
            <w:pPr>
              <w:spacing w:line="300" w:lineRule="exact"/>
              <w:jc w:val="center"/>
              <w:rPr>
                <w:rFonts w:ascii="方正书宋_GBK" w:eastAsia="方正书宋_GBK"/>
              </w:rPr>
            </w:pPr>
            <w:r>
              <w:rPr>
                <w:rFonts w:ascii="方正书宋_GBK" w:eastAsia="方正书宋_GBK"/>
              </w:rPr>
              <w:t>60%</w:t>
            </w:r>
          </w:p>
        </w:tc>
        <w:tc>
          <w:tcPr>
            <w:tcW w:w="498"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jc w:val="center"/>
        </w:trPr>
        <w:tc>
          <w:tcPr>
            <w:tcW w:w="1444" w:type="dxa"/>
            <w:vAlign w:val="center"/>
          </w:tcPr>
          <w:p>
            <w:pPr>
              <w:spacing w:line="300" w:lineRule="exact"/>
              <w:jc w:val="left"/>
              <w:rPr>
                <w:rFonts w:hint="eastAsia" w:ascii="方正书宋_GBK" w:eastAsia="方正书宋_GBK"/>
                <w:b/>
              </w:rPr>
            </w:pPr>
            <w:r>
              <w:rPr>
                <w:rFonts w:hint="eastAsia" w:ascii="方正书宋_GBK" w:eastAsia="方正书宋_GBK"/>
                <w:b/>
              </w:rPr>
              <w:t>　　对台工作调研</w:t>
            </w:r>
          </w:p>
        </w:tc>
        <w:tc>
          <w:tcPr>
            <w:tcW w:w="765"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4.10</w:t>
            </w:r>
          </w:p>
        </w:tc>
        <w:tc>
          <w:tcPr>
            <w:tcW w:w="2101"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及时了解在唐台资企业经营状况，</w:t>
            </w:r>
            <w:r>
              <w:rPr>
                <w:rFonts w:hint="eastAsia" w:ascii="方正书宋_GBK" w:eastAsia="方正书宋_GBK"/>
              </w:rPr>
              <w:t>检查了解全市有关对台工作贯彻落实情况，形成对台工作调研报告</w:t>
            </w:r>
            <w:r>
              <w:rPr>
                <w:rFonts w:hint="eastAsia" w:ascii="方正书宋_GBK" w:eastAsia="方正书宋_GBK"/>
                <w:lang w:eastAsia="zh-CN"/>
              </w:rPr>
              <w:t>。</w:t>
            </w:r>
          </w:p>
        </w:tc>
        <w:tc>
          <w:tcPr>
            <w:tcW w:w="1594" w:type="dxa"/>
            <w:vAlign w:val="center"/>
          </w:tcPr>
          <w:p>
            <w:pPr>
              <w:spacing w:line="300" w:lineRule="exact"/>
              <w:jc w:val="left"/>
              <w:rPr>
                <w:rFonts w:hint="eastAsia" w:ascii="方正书宋_GBK" w:eastAsia="方正书宋_GBK"/>
              </w:rPr>
            </w:pPr>
            <w:r>
              <w:rPr>
                <w:rFonts w:hint="eastAsia" w:ascii="方正书宋_GBK" w:eastAsia="方正书宋_GBK"/>
              </w:rPr>
              <w:t>结合工作实际，拿出针对性强、质量高的调研报告。</w:t>
            </w:r>
            <w:r>
              <w:rPr>
                <w:rFonts w:hint="eastAsia" w:ascii="方正书宋_GBK" w:eastAsia="方正书宋_GBK"/>
                <w:lang w:eastAsia="zh-CN"/>
              </w:rPr>
              <w:t>找出解决问题的方法，提升对台工作整体水平。</w:t>
            </w:r>
          </w:p>
        </w:tc>
        <w:tc>
          <w:tcPr>
            <w:tcW w:w="857" w:type="dxa"/>
            <w:vAlign w:val="center"/>
          </w:tcPr>
          <w:p>
            <w:pPr>
              <w:spacing w:line="300" w:lineRule="exact"/>
              <w:jc w:val="left"/>
              <w:rPr>
                <w:rFonts w:hint="eastAsia" w:ascii="方正书宋_GBK" w:eastAsia="方正书宋_GBK"/>
              </w:rPr>
            </w:pPr>
            <w:r>
              <w:rPr>
                <w:rFonts w:hint="eastAsia" w:ascii="方正书宋_GBK" w:eastAsia="方正书宋_GBK"/>
              </w:rPr>
              <w:t>调研任务完成率</w:t>
            </w:r>
          </w:p>
        </w:tc>
        <w:tc>
          <w:tcPr>
            <w:tcW w:w="602" w:type="dxa"/>
            <w:vAlign w:val="center"/>
          </w:tcPr>
          <w:p>
            <w:pPr>
              <w:spacing w:line="300" w:lineRule="exact"/>
              <w:jc w:val="center"/>
              <w:rPr>
                <w:rFonts w:ascii="方正书宋_GBK" w:eastAsia="方正书宋_GBK"/>
              </w:rPr>
            </w:pPr>
            <w:r>
              <w:rPr>
                <w:rFonts w:ascii="方正书宋_GBK" w:eastAsia="方正书宋_GBK"/>
              </w:rPr>
              <w:t>100%</w:t>
            </w:r>
          </w:p>
        </w:tc>
        <w:tc>
          <w:tcPr>
            <w:tcW w:w="498" w:type="dxa"/>
            <w:vAlign w:val="center"/>
          </w:tcPr>
          <w:p>
            <w:pPr>
              <w:spacing w:line="300" w:lineRule="exact"/>
              <w:jc w:val="center"/>
              <w:rPr>
                <w:rFonts w:ascii="方正书宋_GBK" w:eastAsia="方正书宋_GBK"/>
              </w:rPr>
            </w:pPr>
            <w:r>
              <w:rPr>
                <w:rFonts w:ascii="方正书宋_GBK" w:eastAsia="方正书宋_GBK"/>
              </w:rPr>
              <w:t>90%</w:t>
            </w:r>
          </w:p>
        </w:tc>
        <w:tc>
          <w:tcPr>
            <w:tcW w:w="498" w:type="dxa"/>
            <w:vAlign w:val="center"/>
          </w:tcPr>
          <w:p>
            <w:pPr>
              <w:spacing w:line="300" w:lineRule="exact"/>
              <w:jc w:val="center"/>
              <w:rPr>
                <w:rFonts w:ascii="方正书宋_GBK" w:eastAsia="方正书宋_GBK"/>
              </w:rPr>
            </w:pPr>
            <w:r>
              <w:rPr>
                <w:rFonts w:ascii="方正书宋_GBK" w:eastAsia="方正书宋_GBK"/>
              </w:rPr>
              <w:t>80%</w:t>
            </w:r>
          </w:p>
        </w:tc>
        <w:tc>
          <w:tcPr>
            <w:tcW w:w="498"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jc w:val="center"/>
        </w:trPr>
        <w:tc>
          <w:tcPr>
            <w:tcW w:w="1444" w:type="dxa"/>
            <w:vAlign w:val="center"/>
          </w:tcPr>
          <w:p>
            <w:pPr>
              <w:spacing w:line="300" w:lineRule="exact"/>
              <w:jc w:val="left"/>
              <w:rPr>
                <w:rFonts w:hint="eastAsia" w:ascii="方正书宋_GBK" w:eastAsia="方正书宋_GBK"/>
                <w:b/>
              </w:rPr>
            </w:pPr>
            <w:r>
              <w:rPr>
                <w:rFonts w:hint="eastAsia" w:ascii="方正书宋_GBK" w:eastAsia="方正书宋_GBK"/>
                <w:b/>
              </w:rPr>
              <w:t>　</w:t>
            </w:r>
            <w:r>
              <w:rPr>
                <w:rFonts w:hint="eastAsia" w:ascii="方正书宋_GBK" w:eastAsia="方正书宋_GBK"/>
                <w:b/>
                <w:lang w:eastAsia="zh-CN"/>
              </w:rPr>
              <w:t>台湾形势报告会会议费</w:t>
            </w:r>
          </w:p>
        </w:tc>
        <w:tc>
          <w:tcPr>
            <w:tcW w:w="765" w:type="dxa"/>
            <w:vAlign w:val="center"/>
          </w:tcPr>
          <w:p>
            <w:pPr>
              <w:spacing w:line="300" w:lineRule="exact"/>
              <w:jc w:val="left"/>
              <w:rPr>
                <w:rFonts w:ascii="方正书宋_GBK" w:eastAsia="方正书宋_GBK"/>
              </w:rPr>
            </w:pPr>
            <w:r>
              <w:rPr>
                <w:rFonts w:hint="eastAsia" w:ascii="方正书宋_GBK" w:eastAsia="方正书宋_GBK"/>
                <w:lang w:val="en-US" w:eastAsia="zh-CN"/>
              </w:rPr>
              <w:t>2</w:t>
            </w:r>
            <w:r>
              <w:rPr>
                <w:rFonts w:ascii="方正书宋_GBK" w:eastAsia="方正书宋_GBK"/>
              </w:rPr>
              <w:t>.</w:t>
            </w:r>
            <w:r>
              <w:rPr>
                <w:rFonts w:hint="eastAsia" w:ascii="方正书宋_GBK" w:eastAsia="方正书宋_GBK"/>
                <w:lang w:val="en-US" w:eastAsia="zh-CN"/>
              </w:rPr>
              <w:t>5</w:t>
            </w:r>
            <w:r>
              <w:rPr>
                <w:rFonts w:ascii="方正书宋_GBK" w:eastAsia="方正书宋_GBK"/>
              </w:rPr>
              <w:t>0</w:t>
            </w:r>
          </w:p>
        </w:tc>
        <w:tc>
          <w:tcPr>
            <w:tcW w:w="2101" w:type="dxa"/>
            <w:vAlign w:val="center"/>
          </w:tcPr>
          <w:p>
            <w:pPr>
              <w:spacing w:line="300" w:lineRule="exact"/>
              <w:jc w:val="left"/>
              <w:rPr>
                <w:rFonts w:hint="eastAsia" w:ascii="方正书宋_GBK" w:eastAsia="方正书宋_GBK"/>
              </w:rPr>
            </w:pPr>
            <w:r>
              <w:rPr>
                <w:rFonts w:hint="eastAsia" w:ascii="方正书宋_GBK" w:eastAsia="方正书宋_GBK"/>
                <w:lang w:eastAsia="zh-CN"/>
              </w:rPr>
              <w:t>邀请知名专家学者来我市做台湾形势报告，受众包括市直机关党务干部、市政协委员、</w:t>
            </w:r>
            <w:r>
              <w:rPr>
                <w:rFonts w:hint="eastAsia" w:ascii="方正书宋_GBK" w:eastAsia="方正书宋_GBK"/>
              </w:rPr>
              <w:t>对台干部</w:t>
            </w:r>
            <w:r>
              <w:rPr>
                <w:rFonts w:hint="eastAsia" w:ascii="方正书宋_GBK" w:eastAsia="方正书宋_GBK"/>
                <w:lang w:eastAsia="zh-CN"/>
              </w:rPr>
              <w:t>及台胞台属</w:t>
            </w:r>
            <w:r>
              <w:rPr>
                <w:rFonts w:hint="eastAsia" w:ascii="方正书宋_GBK" w:eastAsia="方正书宋_GBK"/>
              </w:rPr>
              <w:t>。</w:t>
            </w:r>
          </w:p>
        </w:tc>
        <w:tc>
          <w:tcPr>
            <w:tcW w:w="1594"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eastAsia="zh-CN"/>
              </w:rPr>
              <w:t>宣传党的对台方针政策，正确把握两岸关系走势。</w:t>
            </w:r>
          </w:p>
        </w:tc>
        <w:tc>
          <w:tcPr>
            <w:tcW w:w="857" w:type="dxa"/>
            <w:vAlign w:val="center"/>
          </w:tcPr>
          <w:p>
            <w:pPr>
              <w:spacing w:line="300" w:lineRule="exact"/>
              <w:jc w:val="left"/>
              <w:rPr>
                <w:rFonts w:hint="eastAsia" w:ascii="方正书宋_GBK" w:eastAsia="方正书宋_GBK"/>
              </w:rPr>
            </w:pPr>
          </w:p>
        </w:tc>
        <w:tc>
          <w:tcPr>
            <w:tcW w:w="602" w:type="dxa"/>
            <w:vAlign w:val="center"/>
          </w:tcPr>
          <w:p>
            <w:pPr>
              <w:spacing w:line="300" w:lineRule="exact"/>
              <w:jc w:val="center"/>
              <w:rPr>
                <w:rFonts w:ascii="方正书宋_GBK" w:eastAsia="方正书宋_GBK"/>
              </w:rPr>
            </w:pPr>
            <w:r>
              <w:rPr>
                <w:rFonts w:ascii="方正书宋_GBK" w:eastAsia="方正书宋_GBK"/>
              </w:rPr>
              <w:t>100%</w:t>
            </w:r>
          </w:p>
        </w:tc>
        <w:tc>
          <w:tcPr>
            <w:tcW w:w="498" w:type="dxa"/>
            <w:vAlign w:val="center"/>
          </w:tcPr>
          <w:p>
            <w:pPr>
              <w:spacing w:line="300" w:lineRule="exact"/>
              <w:jc w:val="center"/>
              <w:rPr>
                <w:rFonts w:ascii="方正书宋_GBK" w:eastAsia="方正书宋_GBK"/>
              </w:rPr>
            </w:pPr>
            <w:r>
              <w:rPr>
                <w:rFonts w:ascii="方正书宋_GBK" w:eastAsia="方正书宋_GBK"/>
              </w:rPr>
              <w:t>90%</w:t>
            </w:r>
          </w:p>
        </w:tc>
        <w:tc>
          <w:tcPr>
            <w:tcW w:w="498" w:type="dxa"/>
            <w:vAlign w:val="center"/>
          </w:tcPr>
          <w:p>
            <w:pPr>
              <w:spacing w:line="300" w:lineRule="exact"/>
              <w:jc w:val="center"/>
              <w:rPr>
                <w:rFonts w:ascii="方正书宋_GBK" w:eastAsia="方正书宋_GBK"/>
              </w:rPr>
            </w:pPr>
            <w:r>
              <w:rPr>
                <w:rFonts w:ascii="方正书宋_GBK" w:eastAsia="方正书宋_GBK"/>
              </w:rPr>
              <w:t>80%</w:t>
            </w:r>
          </w:p>
        </w:tc>
        <w:tc>
          <w:tcPr>
            <w:tcW w:w="498" w:type="dxa"/>
            <w:vAlign w:val="center"/>
          </w:tcPr>
          <w:p>
            <w:pPr>
              <w:spacing w:line="300" w:lineRule="exact"/>
              <w:jc w:val="center"/>
              <w:rPr>
                <w:rFonts w:ascii="方正书宋_GBK" w:eastAsia="方正书宋_GBK"/>
              </w:rPr>
            </w:pPr>
            <w:r>
              <w:rPr>
                <w:rFonts w:ascii="方正书宋_GBK" w:eastAsia="方正书宋_GBK"/>
              </w:rPr>
              <w:t>50%</w:t>
            </w:r>
            <w:r>
              <w:rPr>
                <w:rFonts w:hint="eastAsia" w:ascii="方正书宋_GBK" w:eastAsia="方正书宋_GBK"/>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57" w:type="dxa"/>
            <w:bottom w:w="0" w:type="dxa"/>
            <w:right w:w="57" w:type="dxa"/>
          </w:tblCellMar>
        </w:tblPrEx>
        <w:trPr>
          <w:trHeight w:val="227" w:hRule="atLeast"/>
          <w:jc w:val="center"/>
        </w:trPr>
        <w:tc>
          <w:tcPr>
            <w:tcW w:w="1444" w:type="dxa"/>
            <w:vAlign w:val="center"/>
          </w:tcPr>
          <w:p>
            <w:pPr>
              <w:spacing w:line="300" w:lineRule="exact"/>
              <w:jc w:val="left"/>
              <w:rPr>
                <w:rFonts w:hint="eastAsia" w:ascii="方正书宋_GBK" w:eastAsia="方正书宋_GBK"/>
                <w:b/>
              </w:rPr>
            </w:pPr>
          </w:p>
        </w:tc>
        <w:tc>
          <w:tcPr>
            <w:tcW w:w="765" w:type="dxa"/>
            <w:vAlign w:val="center"/>
          </w:tcPr>
          <w:p>
            <w:pPr>
              <w:spacing w:line="300" w:lineRule="exact"/>
              <w:jc w:val="left"/>
              <w:rPr>
                <w:rFonts w:ascii="方正书宋_GBK" w:eastAsia="方正书宋_GBK"/>
              </w:rPr>
            </w:pPr>
          </w:p>
        </w:tc>
        <w:tc>
          <w:tcPr>
            <w:tcW w:w="2101" w:type="dxa"/>
            <w:vAlign w:val="center"/>
          </w:tcPr>
          <w:p>
            <w:pPr>
              <w:spacing w:line="300" w:lineRule="exact"/>
              <w:jc w:val="left"/>
              <w:rPr>
                <w:rFonts w:hint="eastAsia" w:ascii="方正书宋_GBK" w:eastAsia="方正书宋_GBK"/>
              </w:rPr>
            </w:pPr>
          </w:p>
        </w:tc>
        <w:tc>
          <w:tcPr>
            <w:tcW w:w="1594" w:type="dxa"/>
            <w:vAlign w:val="center"/>
          </w:tcPr>
          <w:p>
            <w:pPr>
              <w:spacing w:line="300" w:lineRule="exact"/>
              <w:jc w:val="left"/>
              <w:rPr>
                <w:rFonts w:hint="eastAsia" w:ascii="方正书宋_GBK" w:eastAsia="方正书宋_GBK"/>
              </w:rPr>
            </w:pPr>
          </w:p>
        </w:tc>
        <w:tc>
          <w:tcPr>
            <w:tcW w:w="857" w:type="dxa"/>
            <w:vAlign w:val="center"/>
          </w:tcPr>
          <w:p>
            <w:pPr>
              <w:spacing w:line="300" w:lineRule="exact"/>
              <w:jc w:val="left"/>
              <w:rPr>
                <w:rFonts w:hint="eastAsia" w:ascii="方正书宋_GBK" w:eastAsia="方正书宋_GBK"/>
              </w:rPr>
            </w:pPr>
          </w:p>
        </w:tc>
        <w:tc>
          <w:tcPr>
            <w:tcW w:w="602" w:type="dxa"/>
            <w:vAlign w:val="center"/>
          </w:tcPr>
          <w:p>
            <w:pPr>
              <w:spacing w:line="300" w:lineRule="exact"/>
              <w:jc w:val="center"/>
              <w:rPr>
                <w:rFonts w:ascii="方正书宋_GBK" w:eastAsia="方正书宋_GBK"/>
              </w:rPr>
            </w:pPr>
          </w:p>
        </w:tc>
        <w:tc>
          <w:tcPr>
            <w:tcW w:w="498" w:type="dxa"/>
            <w:vAlign w:val="center"/>
          </w:tcPr>
          <w:p>
            <w:pPr>
              <w:spacing w:line="300" w:lineRule="exact"/>
              <w:jc w:val="center"/>
              <w:rPr>
                <w:rFonts w:ascii="方正书宋_GBK" w:eastAsia="方正书宋_GBK"/>
              </w:rPr>
            </w:pPr>
          </w:p>
        </w:tc>
        <w:tc>
          <w:tcPr>
            <w:tcW w:w="498" w:type="dxa"/>
            <w:vAlign w:val="center"/>
          </w:tcPr>
          <w:p>
            <w:pPr>
              <w:spacing w:line="300" w:lineRule="exact"/>
              <w:jc w:val="center"/>
              <w:rPr>
                <w:rFonts w:ascii="方正书宋_GBK" w:eastAsia="方正书宋_GBK"/>
              </w:rPr>
            </w:pPr>
          </w:p>
        </w:tc>
        <w:tc>
          <w:tcPr>
            <w:tcW w:w="498" w:type="dxa"/>
            <w:vAlign w:val="center"/>
          </w:tcPr>
          <w:p>
            <w:pPr>
              <w:spacing w:line="300" w:lineRule="exact"/>
              <w:jc w:val="center"/>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hint="eastAsia" w:ascii="仿宋" w:hAnsi="仿宋" w:eastAsia="仿宋" w:cs="仿宋"/>
          <w:sz w:val="32"/>
          <w:szCs w:val="32"/>
        </w:rPr>
      </w:pPr>
      <w:bookmarkStart w:id="1" w:name="_Toc471398468"/>
      <w:r>
        <w:rPr>
          <w:rFonts w:ascii="Times New Roman" w:hAnsi="Times New Roman" w:eastAsia="方正仿宋_GBK" w:cs="Times New Roman"/>
          <w:sz w:val="32"/>
          <w:szCs w:val="24"/>
        </w:rPr>
        <w:t xml:space="preserve">  </w:t>
      </w:r>
      <w:r>
        <w:rPr>
          <w:rFonts w:hint="eastAsia" w:ascii="仿宋" w:hAnsi="仿宋" w:eastAsia="仿宋" w:cs="仿宋"/>
          <w:sz w:val="32"/>
          <w:szCs w:val="24"/>
        </w:rPr>
        <w:t xml:space="preserve"> 201</w:t>
      </w:r>
      <w:r>
        <w:rPr>
          <w:rFonts w:hint="eastAsia" w:ascii="仿宋" w:hAnsi="仿宋" w:eastAsia="仿宋" w:cs="仿宋"/>
          <w:sz w:val="32"/>
          <w:szCs w:val="24"/>
          <w:lang w:val="en-US" w:eastAsia="zh-CN"/>
        </w:rPr>
        <w:t>9</w:t>
      </w:r>
      <w:r>
        <w:rPr>
          <w:rFonts w:hint="eastAsia" w:ascii="仿宋" w:hAnsi="仿宋" w:eastAsia="仿宋" w:cs="仿宋"/>
          <w:sz w:val="32"/>
          <w:szCs w:val="24"/>
        </w:rPr>
        <w:t>年，</w:t>
      </w:r>
      <w:r>
        <w:rPr>
          <w:rFonts w:hint="eastAsia" w:ascii="仿宋" w:hAnsi="仿宋" w:eastAsia="仿宋" w:cs="仿宋"/>
          <w:sz w:val="32"/>
          <w:szCs w:val="24"/>
          <w:lang w:eastAsia="zh-CN"/>
        </w:rPr>
        <w:t>未</w:t>
      </w:r>
      <w:r>
        <w:rPr>
          <w:rFonts w:hint="eastAsia" w:ascii="仿宋" w:hAnsi="仿宋" w:eastAsia="仿宋" w:cs="仿宋"/>
          <w:sz w:val="32"/>
          <w:szCs w:val="24"/>
        </w:rPr>
        <w:t>安排政府采购</w:t>
      </w:r>
      <w:r>
        <w:rPr>
          <w:rFonts w:hint="eastAsia" w:ascii="仿宋" w:hAnsi="仿宋" w:eastAsia="仿宋" w:cs="仿宋"/>
          <w:sz w:val="32"/>
          <w:szCs w:val="24"/>
          <w:lang w:eastAsia="zh-CN"/>
        </w:rPr>
        <w:t>事项</w:t>
      </w:r>
      <w:r>
        <w:rPr>
          <w:rFonts w:hint="eastAsia" w:ascii="仿宋" w:hAnsi="仿宋" w:eastAsia="仿宋" w:cs="仿宋"/>
          <w:sz w:val="32"/>
          <w:szCs w:val="24"/>
        </w:rPr>
        <w:t>。</w:t>
      </w:r>
      <w:bookmarkEnd w:id="1"/>
      <w:bookmarkStart w:id="2" w:name="_GoBack"/>
      <w:bookmarkEnd w:id="2"/>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lang w:eastAsia="zh-CN"/>
        </w:rPr>
        <w:t>　　</w:t>
      </w:r>
      <w:r>
        <w:rPr>
          <w:rFonts w:hint="eastAsia" w:ascii="黑体" w:hAnsi="黑体" w:eastAsia="黑体" w:cs="Times New Roman"/>
          <w:sz w:val="32"/>
          <w:szCs w:val="32"/>
        </w:rPr>
        <w:t>七、国有资产信息</w:t>
      </w:r>
    </w:p>
    <w:p>
      <w:pPr>
        <w:ind w:firstLine="640"/>
        <w:rPr>
          <w:rFonts w:ascii="仿宋_GB2312" w:hAnsi="黑体" w:eastAsia="仿宋_GB2312" w:cs="Times New Roman"/>
          <w:color w:val="FF0000"/>
          <w:sz w:val="32"/>
          <w:szCs w:val="32"/>
        </w:rPr>
      </w:pPr>
      <w:r>
        <w:rPr>
          <w:rFonts w:hint="eastAsia" w:ascii="仿宋_GB2312" w:hAnsi="黑体" w:eastAsia="仿宋_GB2312" w:cs="Times New Roman"/>
          <w:sz w:val="32"/>
          <w:szCs w:val="32"/>
          <w:lang w:val="en-US" w:eastAsia="zh-CN"/>
        </w:rPr>
        <w:t>截止2018年12月31日</w:t>
      </w:r>
      <w:r>
        <w:rPr>
          <w:rFonts w:hint="eastAsia" w:ascii="仿宋_GB2312" w:hAnsi="黑体" w:eastAsia="仿宋_GB2312" w:cs="Times New Roman"/>
          <w:sz w:val="32"/>
          <w:szCs w:val="32"/>
        </w:rPr>
        <w:t>固定资产</w:t>
      </w:r>
      <w:r>
        <w:rPr>
          <w:rFonts w:hint="eastAsia" w:ascii="仿宋_GB2312" w:hAnsi="黑体" w:eastAsia="仿宋_GB2312" w:cs="Times New Roman"/>
          <w:sz w:val="32"/>
          <w:szCs w:val="32"/>
          <w:lang w:eastAsia="zh-CN"/>
        </w:rPr>
        <w:t>原值总</w:t>
      </w:r>
      <w:r>
        <w:rPr>
          <w:rFonts w:hint="eastAsia" w:ascii="仿宋_GB2312" w:hAnsi="黑体" w:eastAsia="仿宋_GB2312" w:cs="Times New Roman"/>
          <w:sz w:val="32"/>
          <w:szCs w:val="32"/>
        </w:rPr>
        <w:t>额为</w:t>
      </w:r>
      <w:r>
        <w:rPr>
          <w:rFonts w:hint="eastAsia" w:ascii="仿宋_GB2312" w:hAnsi="黑体" w:eastAsia="仿宋_GB2312" w:cs="Times New Roman"/>
          <w:sz w:val="32"/>
          <w:szCs w:val="32"/>
          <w:lang w:val="en-US" w:eastAsia="zh-CN"/>
        </w:rPr>
        <w:t>51.76</w:t>
      </w:r>
      <w:r>
        <w:rPr>
          <w:rFonts w:hint="eastAsia" w:ascii="仿宋_GB2312" w:hAnsi="黑体" w:eastAsia="仿宋_GB2312" w:cs="Times New Roman"/>
          <w:sz w:val="32"/>
          <w:szCs w:val="32"/>
        </w:rPr>
        <w:t>万元（详见下表）</w:t>
      </w:r>
    </w:p>
    <w:tbl>
      <w:tblPr>
        <w:tblStyle w:val="6"/>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eastAsia="宋体" w:cs="宋体"/>
                <w:b/>
                <w:bCs/>
                <w:kern w:val="0"/>
                <w:sz w:val="32"/>
                <w:szCs w:val="32"/>
              </w:rPr>
            </w:pPr>
            <w:r>
              <w:rPr>
                <w:rFonts w:hint="eastAsia" w:ascii="宋体" w:hAnsi="宋体" w:cs="宋体"/>
                <w:b/>
                <w:bCs/>
                <w:kern w:val="0"/>
                <w:sz w:val="32"/>
                <w:szCs w:val="32"/>
                <w:lang w:eastAsia="zh-CN"/>
              </w:rPr>
              <w:t>唐山市市</w:t>
            </w:r>
            <w:r>
              <w:rPr>
                <w:rFonts w:hint="eastAsia" w:ascii="宋体" w:hAnsi="宋体" w:eastAsia="宋体" w:cs="宋体"/>
                <w:b/>
                <w:bCs/>
                <w:kern w:val="0"/>
                <w:sz w:val="32"/>
                <w:szCs w:val="32"/>
              </w:rPr>
              <w:t>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w:t>
            </w:r>
          </w:p>
        </w:tc>
        <w:tc>
          <w:tcPr>
            <w:tcW w:w="5103" w:type="dxa"/>
            <w:tcBorders>
              <w:top w:val="nil"/>
              <w:left w:val="nil"/>
              <w:bottom w:val="nil"/>
              <w:right w:val="nil"/>
            </w:tcBorders>
            <w:vAlign w:val="center"/>
          </w:tcPr>
          <w:p>
            <w:pPr>
              <w:widowControl/>
              <w:jc w:val="left"/>
              <w:rPr>
                <w:rFonts w:ascii="宋体" w:hAnsi="宋体" w:eastAsia="宋体" w:cs="宋体"/>
                <w:kern w:val="0"/>
                <w:sz w:val="22"/>
              </w:rPr>
            </w:pPr>
            <w:r>
              <w:rPr>
                <w:rFonts w:hint="eastAsia" w:ascii="宋体" w:hAnsi="宋体" w:eastAsia="宋体" w:cs="宋体"/>
                <w:kern w:val="0"/>
                <w:sz w:val="22"/>
              </w:rPr>
              <w:t>截止时间：201</w:t>
            </w:r>
            <w:r>
              <w:rPr>
                <w:rFonts w:hint="eastAsia" w:ascii="宋体" w:hAnsi="宋体" w:cs="宋体"/>
                <w:kern w:val="0"/>
                <w:sz w:val="22"/>
                <w:lang w:val="en-US" w:eastAsia="zh-CN"/>
              </w:rPr>
              <w:t>8</w:t>
            </w:r>
            <w:r>
              <w:rPr>
                <w:rFonts w:hint="eastAsia" w:ascii="宋体" w:hAnsi="宋体" w:eastAsia="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51.76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1、房屋（平方米）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1</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22"/>
                <w:lang w:val="en-US" w:eastAsia="zh-CN"/>
              </w:rPr>
            </w:pPr>
            <w:r>
              <w:rPr>
                <w:rFonts w:hint="eastAsia" w:ascii="宋体" w:hAnsi="宋体" w:cs="宋体"/>
                <w:kern w:val="0"/>
                <w:sz w:val="22"/>
                <w:lang w:val="en-US" w:eastAsia="zh-CN"/>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 w:val="22"/>
              </w:rPr>
            </w:pPr>
            <w:r>
              <w:rPr>
                <w:rFonts w:hint="eastAsia" w:ascii="宋体" w:hAnsi="宋体" w:eastAsia="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29.08</w:t>
            </w:r>
          </w:p>
        </w:tc>
      </w:tr>
    </w:tbl>
    <w:p>
      <w:pPr>
        <w:rPr>
          <w:rFonts w:hint="eastAsia" w:ascii="仿宋_GB2312" w:hAnsi="黑体" w:eastAsia="仿宋_GB2312" w:cs="Times New Roman"/>
          <w:color w:val="auto"/>
          <w:sz w:val="32"/>
          <w:szCs w:val="32"/>
          <w:lang w:val="en-US" w:eastAsia="zh-CN"/>
        </w:rPr>
      </w:pPr>
    </w:p>
    <w:p>
      <w:pPr>
        <w:rPr>
          <w:rFonts w:hint="eastAsia" w:ascii="仿宋_GB2312" w:hAnsi="黑体" w:eastAsia="仿宋_GB2312" w:cs="Times New Roman"/>
          <w:color w:val="auto"/>
          <w:sz w:val="32"/>
          <w:szCs w:val="32"/>
          <w:lang w:val="en-US" w:eastAsia="zh-CN"/>
        </w:rPr>
      </w:pPr>
    </w:p>
    <w:p>
      <w:pPr>
        <w:numPr>
          <w:ilvl w:val="0"/>
          <w:numId w:val="3"/>
        </w:numPr>
        <w:autoSpaceDE w:val="0"/>
        <w:autoSpaceDN w:val="0"/>
        <w:adjustRightInd w:val="0"/>
        <w:ind w:left="198" w:firstLine="640" w:firstLineChars="200"/>
        <w:jc w:val="left"/>
        <w:rPr>
          <w:rFonts w:hint="eastAsia" w:ascii="黑体" w:hAnsi="黑体" w:eastAsia="黑体" w:cs="Times New Roman"/>
          <w:sz w:val="32"/>
          <w:szCs w:val="32"/>
        </w:rPr>
      </w:pPr>
      <w:r>
        <w:rPr>
          <w:rFonts w:hint="eastAsia" w:ascii="黑体" w:hAnsi="黑体" w:eastAsia="黑体" w:cs="Times New Roman"/>
          <w:sz w:val="32"/>
          <w:szCs w:val="32"/>
        </w:rPr>
        <w:t>名词解释</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1、一般预算收入：财政当年拨付的资金。</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2、基本支出：为保障机构正常运转，完成日常工作任务，而发生的人员支出和公用支出。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3、项目支出：是指在基本支出之外，为完成特定行政任务和事业发展目标，而发生的支出。</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numPr>
          <w:ilvl w:val="0"/>
          <w:numId w:val="0"/>
        </w:numPr>
        <w:autoSpaceDE w:val="0"/>
        <w:autoSpaceDN w:val="0"/>
        <w:adjustRightInd w:val="0"/>
        <w:ind w:leftChars="200" w:firstLine="643" w:firstLineChars="200"/>
        <w:jc w:val="left"/>
        <w:rPr>
          <w:rFonts w:hint="eastAsia" w:ascii="宋体-方正超大字符集" w:hAnsi="宋体-方正超大字符集" w:eastAsia="宋体-方正超大字符集" w:cs="宋体-方正超大字符集"/>
          <w:b/>
          <w:bCs/>
          <w:sz w:val="32"/>
          <w:szCs w:val="32"/>
          <w:lang w:val="en-US" w:eastAsia="zh-CN"/>
        </w:rPr>
      </w:pPr>
      <w:r>
        <w:rPr>
          <w:rFonts w:hint="eastAsia" w:ascii="宋体-方正超大字符集" w:hAnsi="宋体-方正超大字符集" w:eastAsia="宋体-方正超大字符集" w:cs="宋体-方正超大字符集"/>
          <w:b/>
          <w:bCs/>
          <w:sz w:val="32"/>
          <w:szCs w:val="32"/>
          <w:lang w:val="en-US" w:eastAsia="zh-CN"/>
        </w:rPr>
        <w:t>九、其他需要说明的事项</w:t>
      </w:r>
    </w:p>
    <w:p>
      <w:pPr>
        <w:numPr>
          <w:ilvl w:val="0"/>
          <w:numId w:val="0"/>
        </w:numPr>
        <w:autoSpaceDE w:val="0"/>
        <w:autoSpaceDN w:val="0"/>
        <w:adjustRightInd w:val="0"/>
        <w:ind w:leftChars="20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pPr>
        <w:ind w:firstLine="640" w:firstLineChars="200"/>
        <w:rPr>
          <w:rFonts w:hint="eastAsia" w:ascii="仿宋_GB2312" w:hAnsi="仿宋_GB2312" w:eastAsia="仿宋_GB2312" w:cs="仿宋_GB2312"/>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auto"/>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宋体"/>
    <w:panose1 w:val="03000509000000000000"/>
    <w:charset w:val="86"/>
    <w:family w:val="auto"/>
    <w:pitch w:val="default"/>
    <w:sig w:usb0="00000000" w:usb1="00000000" w:usb2="00000010" w:usb3="00000000" w:csb0="00040000" w:csb1="00000000"/>
  </w:font>
  <w:font w:name="方正书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3000509000000000000"/>
    <w:charset w:val="86"/>
    <w:family w:val="auto"/>
    <w:pitch w:val="default"/>
    <w:sig w:usb0="00000000" w:usb1="00000000" w:usb2="0000001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21221"/>
    <w:multiLevelType w:val="singleLevel"/>
    <w:tmpl w:val="CE421221"/>
    <w:lvl w:ilvl="0" w:tentative="0">
      <w:start w:val="1"/>
      <w:numFmt w:val="decimal"/>
      <w:suff w:val="nothing"/>
      <w:lvlText w:val="%1、"/>
      <w:lvlJc w:val="left"/>
    </w:lvl>
  </w:abstractNum>
  <w:abstractNum w:abstractNumId="1">
    <w:nsid w:val="58818F2D"/>
    <w:multiLevelType w:val="singleLevel"/>
    <w:tmpl w:val="58818F2D"/>
    <w:lvl w:ilvl="0" w:tentative="0">
      <w:start w:val="2"/>
      <w:numFmt w:val="decimal"/>
      <w:suff w:val="nothing"/>
      <w:lvlText w:val="%1、"/>
      <w:lvlJc w:val="left"/>
    </w:lvl>
  </w:abstractNum>
  <w:abstractNum w:abstractNumId="2">
    <w:nsid w:val="5881B3F2"/>
    <w:multiLevelType w:val="singleLevel"/>
    <w:tmpl w:val="5881B3F2"/>
    <w:lvl w:ilvl="0" w:tentative="0">
      <w:start w:val="8"/>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F66032"/>
    <w:rsid w:val="00037AF6"/>
    <w:rsid w:val="00075D5F"/>
    <w:rsid w:val="000B3E8D"/>
    <w:rsid w:val="000C3A19"/>
    <w:rsid w:val="001245BB"/>
    <w:rsid w:val="00241FD4"/>
    <w:rsid w:val="00251B12"/>
    <w:rsid w:val="00296113"/>
    <w:rsid w:val="002F3E58"/>
    <w:rsid w:val="0030542C"/>
    <w:rsid w:val="00311B7A"/>
    <w:rsid w:val="00314C7B"/>
    <w:rsid w:val="00451871"/>
    <w:rsid w:val="00472923"/>
    <w:rsid w:val="004E3066"/>
    <w:rsid w:val="004E74CD"/>
    <w:rsid w:val="00573562"/>
    <w:rsid w:val="00614A29"/>
    <w:rsid w:val="006E3FDA"/>
    <w:rsid w:val="0075393C"/>
    <w:rsid w:val="00776C08"/>
    <w:rsid w:val="007E1DA8"/>
    <w:rsid w:val="007F6C26"/>
    <w:rsid w:val="008334AE"/>
    <w:rsid w:val="00836FED"/>
    <w:rsid w:val="00845CD2"/>
    <w:rsid w:val="00852B0D"/>
    <w:rsid w:val="00881692"/>
    <w:rsid w:val="00887B5F"/>
    <w:rsid w:val="008B3CC5"/>
    <w:rsid w:val="008E4261"/>
    <w:rsid w:val="008F3E86"/>
    <w:rsid w:val="008F4662"/>
    <w:rsid w:val="00905D08"/>
    <w:rsid w:val="00925753"/>
    <w:rsid w:val="00966C5C"/>
    <w:rsid w:val="00973104"/>
    <w:rsid w:val="00A72D2E"/>
    <w:rsid w:val="00A911E7"/>
    <w:rsid w:val="00A939D9"/>
    <w:rsid w:val="00B20712"/>
    <w:rsid w:val="00B43238"/>
    <w:rsid w:val="00B75216"/>
    <w:rsid w:val="00B91D52"/>
    <w:rsid w:val="00BA1ACD"/>
    <w:rsid w:val="00CA7176"/>
    <w:rsid w:val="00CC163D"/>
    <w:rsid w:val="00CD2773"/>
    <w:rsid w:val="00CE143B"/>
    <w:rsid w:val="00D74B13"/>
    <w:rsid w:val="00E167C7"/>
    <w:rsid w:val="00EC47F6"/>
    <w:rsid w:val="00F66032"/>
    <w:rsid w:val="00F958C2"/>
    <w:rsid w:val="01FB23CB"/>
    <w:rsid w:val="03397D4D"/>
    <w:rsid w:val="036909AF"/>
    <w:rsid w:val="0AAB54C3"/>
    <w:rsid w:val="0B0D77B0"/>
    <w:rsid w:val="0C3D5924"/>
    <w:rsid w:val="0D0D50B5"/>
    <w:rsid w:val="0D1B782D"/>
    <w:rsid w:val="0D9F1876"/>
    <w:rsid w:val="0DC55F3B"/>
    <w:rsid w:val="0EC21D98"/>
    <w:rsid w:val="10ED36A0"/>
    <w:rsid w:val="114917E9"/>
    <w:rsid w:val="121009BC"/>
    <w:rsid w:val="12D520D5"/>
    <w:rsid w:val="13CE27BE"/>
    <w:rsid w:val="1431643C"/>
    <w:rsid w:val="15F42192"/>
    <w:rsid w:val="16FB610E"/>
    <w:rsid w:val="18194D0D"/>
    <w:rsid w:val="18836EF2"/>
    <w:rsid w:val="188960DC"/>
    <w:rsid w:val="19C36DAA"/>
    <w:rsid w:val="1A5D684E"/>
    <w:rsid w:val="1ABE55EE"/>
    <w:rsid w:val="1B2C7467"/>
    <w:rsid w:val="1B3405A5"/>
    <w:rsid w:val="1B356AB3"/>
    <w:rsid w:val="1D173CA2"/>
    <w:rsid w:val="1D954D97"/>
    <w:rsid w:val="1F3A0AFF"/>
    <w:rsid w:val="214656AE"/>
    <w:rsid w:val="22E634EB"/>
    <w:rsid w:val="24433E2E"/>
    <w:rsid w:val="24553846"/>
    <w:rsid w:val="250B54A6"/>
    <w:rsid w:val="260F64BC"/>
    <w:rsid w:val="266531D8"/>
    <w:rsid w:val="282C2C2F"/>
    <w:rsid w:val="28BE273B"/>
    <w:rsid w:val="2A012DF7"/>
    <w:rsid w:val="2EFA1C9B"/>
    <w:rsid w:val="2F367AC2"/>
    <w:rsid w:val="303D4E30"/>
    <w:rsid w:val="316E2FA4"/>
    <w:rsid w:val="34D17956"/>
    <w:rsid w:val="3507028C"/>
    <w:rsid w:val="35805B89"/>
    <w:rsid w:val="358D08CD"/>
    <w:rsid w:val="3595643A"/>
    <w:rsid w:val="35987BFE"/>
    <w:rsid w:val="366F3465"/>
    <w:rsid w:val="37A0135A"/>
    <w:rsid w:val="38E01BC5"/>
    <w:rsid w:val="3AB72F10"/>
    <w:rsid w:val="3B9A2B86"/>
    <w:rsid w:val="3CD42DDC"/>
    <w:rsid w:val="3F9927CD"/>
    <w:rsid w:val="40625EAE"/>
    <w:rsid w:val="429960CF"/>
    <w:rsid w:val="42BA65FE"/>
    <w:rsid w:val="43175FF2"/>
    <w:rsid w:val="44084B04"/>
    <w:rsid w:val="45C76287"/>
    <w:rsid w:val="471D5503"/>
    <w:rsid w:val="48DE7207"/>
    <w:rsid w:val="492C0AE6"/>
    <w:rsid w:val="49C15950"/>
    <w:rsid w:val="4A5B700A"/>
    <w:rsid w:val="4B1D32AD"/>
    <w:rsid w:val="4D174D8F"/>
    <w:rsid w:val="4DF57B76"/>
    <w:rsid w:val="50861AC0"/>
    <w:rsid w:val="52A5245B"/>
    <w:rsid w:val="535301BA"/>
    <w:rsid w:val="541C1C0A"/>
    <w:rsid w:val="55145A25"/>
    <w:rsid w:val="55383E38"/>
    <w:rsid w:val="5911172D"/>
    <w:rsid w:val="59870472"/>
    <w:rsid w:val="5AA65F06"/>
    <w:rsid w:val="5E731884"/>
    <w:rsid w:val="5F4D74D6"/>
    <w:rsid w:val="606F5D70"/>
    <w:rsid w:val="609D4359"/>
    <w:rsid w:val="64F55107"/>
    <w:rsid w:val="65A948DD"/>
    <w:rsid w:val="66352D4C"/>
    <w:rsid w:val="664E3E79"/>
    <w:rsid w:val="67706CC4"/>
    <w:rsid w:val="678A783D"/>
    <w:rsid w:val="68291E10"/>
    <w:rsid w:val="685B7F7B"/>
    <w:rsid w:val="6875209D"/>
    <w:rsid w:val="68961C8E"/>
    <w:rsid w:val="6B514CF1"/>
    <w:rsid w:val="6B953D40"/>
    <w:rsid w:val="6C053E44"/>
    <w:rsid w:val="6CA86ED0"/>
    <w:rsid w:val="6D006C18"/>
    <w:rsid w:val="6E8E21F1"/>
    <w:rsid w:val="6ED40491"/>
    <w:rsid w:val="724C7A91"/>
    <w:rsid w:val="72617A36"/>
    <w:rsid w:val="7326501F"/>
    <w:rsid w:val="7B6F4165"/>
    <w:rsid w:val="7B8B72F8"/>
    <w:rsid w:val="7EB2342C"/>
    <w:rsid w:val="7F242834"/>
    <w:rsid w:val="7FBC79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
    <w:name w:val="toc 1"/>
    <w:basedOn w:val="1"/>
    <w:next w:val="1"/>
    <w:qFormat/>
    <w:uiPriority w:val="0"/>
    <w:rPr>
      <w:rFonts w:ascii="Times New Roman" w:hAnsi="Times New Roman" w:eastAsia="宋体" w:cs="Times New Roman"/>
      <w:szCs w:val="24"/>
    </w:rPr>
  </w:style>
  <w:style w:type="paragraph" w:styleId="5">
    <w:name w:val="toc 2"/>
    <w:basedOn w:val="1"/>
    <w:next w:val="1"/>
    <w:qFormat/>
    <w:uiPriority w:val="0"/>
    <w:pPr>
      <w:ind w:left="420" w:leftChars="200"/>
    </w:pPr>
    <w:rPr>
      <w:rFonts w:ascii="Times New Roman" w:hAnsi="Times New Roman" w:eastAsia="宋体" w:cs="Times New Roman"/>
      <w:szCs w:val="24"/>
    </w:rPr>
  </w:style>
  <w:style w:type="character" w:customStyle="1" w:styleId="8">
    <w:name w:val="页眉 Char"/>
    <w:basedOn w:val="7"/>
    <w:link w:val="3"/>
    <w:qFormat/>
    <w:uiPriority w:val="0"/>
    <w:rPr>
      <w:rFonts w:ascii="Times New Roman" w:hAnsi="Times New Roman" w:eastAsia="宋体" w:cs="Times New Roman"/>
      <w:sz w:val="18"/>
      <w:szCs w:val="18"/>
    </w:rPr>
  </w:style>
  <w:style w:type="character" w:customStyle="1" w:styleId="9">
    <w:name w:val="页脚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TotalTime>53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2017-01-20T01:29:00Z</dcterms:created>
  <dc:creator>guest</dc:creator>
  <cp:lastModifiedBy>Administrator</cp:lastModifiedBy>
  <cp:lastPrinted>2017-02-07T01:57:00Z</cp:lastPrinted>
  <dcterms:modified xsi:type="dcterms:W3CDTF">2021-05-19T07:51:21Z</dcterms:modified>
  <dc:title>河北省2017年部门预算信息公开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30732B52899C45DD8E29329E421EF7A4</vt:lpwstr>
  </property>
</Properties>
</file>